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AEF" w:rsidRPr="00580846" w:rsidRDefault="006B5AEF" w:rsidP="00580846">
      <w:pPr>
        <w:snapToGrid w:val="0"/>
        <w:spacing w:beforeLines="50" w:before="156" w:afterLines="50" w:after="156"/>
        <w:jc w:val="center"/>
        <w:rPr>
          <w:rFonts w:ascii="方正小标宋简体" w:eastAsia="方正小标宋简体" w:hint="eastAsia"/>
          <w:sz w:val="32"/>
          <w:szCs w:val="32"/>
        </w:rPr>
      </w:pPr>
      <w:r w:rsidRPr="00580846">
        <w:rPr>
          <w:rFonts w:ascii="方正小标宋简体" w:eastAsia="方正小标宋简体" w:hint="eastAsia"/>
          <w:sz w:val="32"/>
          <w:szCs w:val="32"/>
        </w:rPr>
        <w:t>“中国好建筑”—健康建筑评价细则</w:t>
      </w:r>
    </w:p>
    <w:p w:rsidR="006B5AEF" w:rsidRPr="00FA78B4" w:rsidRDefault="006B5AEF" w:rsidP="006B5AEF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FA78B4">
        <w:rPr>
          <w:rFonts w:ascii="仿宋_GB2312" w:eastAsia="仿宋_GB2312" w:hint="eastAsia"/>
          <w:b/>
          <w:bCs/>
          <w:sz w:val="28"/>
          <w:szCs w:val="32"/>
        </w:rPr>
        <w:t>一</w:t>
      </w:r>
      <w:r w:rsidRPr="00FA78B4">
        <w:rPr>
          <w:rFonts w:ascii="仿宋_GB2312" w:eastAsia="仿宋_GB2312"/>
          <w:b/>
          <w:bCs/>
          <w:sz w:val="28"/>
          <w:szCs w:val="32"/>
        </w:rPr>
        <w:t>、</w:t>
      </w:r>
      <w:r>
        <w:rPr>
          <w:rFonts w:ascii="仿宋_GB2312" w:eastAsia="仿宋_GB2312" w:hint="eastAsia"/>
          <w:b/>
          <w:bCs/>
          <w:sz w:val="28"/>
          <w:szCs w:val="32"/>
        </w:rPr>
        <w:t>项目</w:t>
      </w:r>
      <w:r w:rsidRPr="00FA78B4">
        <w:rPr>
          <w:rFonts w:ascii="仿宋_GB2312" w:eastAsia="仿宋_GB2312" w:hint="eastAsia"/>
          <w:b/>
          <w:bCs/>
          <w:sz w:val="28"/>
          <w:szCs w:val="32"/>
        </w:rPr>
        <w:t>基本情况</w:t>
      </w:r>
    </w:p>
    <w:p w:rsidR="006B5AEF" w:rsidRDefault="006B5AEF" w:rsidP="006B5AEF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1、申报单位基本信息：申报单位名称、联系人、联系方式</w:t>
      </w:r>
    </w:p>
    <w:p w:rsidR="006B5AEF" w:rsidRDefault="006B5AEF" w:rsidP="006B5AEF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2、申报建筑信</w:t>
      </w:r>
      <w:bookmarkStart w:id="0" w:name="_GoBack"/>
      <w:bookmarkEnd w:id="0"/>
      <w:r>
        <w:rPr>
          <w:rFonts w:ascii="仿宋_GB2312" w:eastAsia="仿宋_GB2312" w:hint="eastAsia"/>
          <w:sz w:val="28"/>
          <w:szCs w:val="32"/>
        </w:rPr>
        <w:t>息：设计单位、施工单位、运行单位、改造单位。</w:t>
      </w:r>
    </w:p>
    <w:p w:rsidR="006B5AEF" w:rsidRPr="00C951D8" w:rsidRDefault="006B5AEF" w:rsidP="006B5AEF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3、建筑基础信息：建筑名称、详细地址、建筑类型、竣工时间、建筑层数及面积、建筑使用功能分布等。</w:t>
      </w:r>
    </w:p>
    <w:p w:rsidR="006B5AEF" w:rsidRPr="009E7709" w:rsidRDefault="006B5AEF" w:rsidP="006B5AEF">
      <w:pPr>
        <w:snapToGrid w:val="0"/>
        <w:spacing w:line="360" w:lineRule="auto"/>
        <w:ind w:firstLineChars="200" w:firstLine="562"/>
        <w:rPr>
          <w:rFonts w:ascii="仿宋_GB2312" w:eastAsia="仿宋_GB2312"/>
          <w:b/>
          <w:bCs/>
          <w:sz w:val="28"/>
          <w:szCs w:val="32"/>
        </w:rPr>
      </w:pPr>
      <w:r w:rsidRPr="009E7709">
        <w:rPr>
          <w:rFonts w:ascii="仿宋_GB2312" w:eastAsia="仿宋_GB2312" w:hint="eastAsia"/>
          <w:b/>
          <w:bCs/>
          <w:sz w:val="28"/>
          <w:szCs w:val="32"/>
        </w:rPr>
        <w:t>二、</w:t>
      </w:r>
      <w:r>
        <w:rPr>
          <w:rFonts w:ascii="仿宋_GB2312" w:eastAsia="仿宋_GB2312" w:hint="eastAsia"/>
          <w:b/>
          <w:bCs/>
          <w:sz w:val="28"/>
          <w:szCs w:val="32"/>
        </w:rPr>
        <w:t>健康建筑设备和运行评价</w:t>
      </w:r>
    </w:p>
    <w:p w:rsidR="006B5AEF" w:rsidRDefault="006B5AEF" w:rsidP="006B5AEF">
      <w:pPr>
        <w:ind w:firstLineChars="200" w:firstLine="562"/>
        <w:rPr>
          <w:rFonts w:ascii="Times New Roman" w:eastAsia="仿宋_GB2312" w:hAnsi="Times New Roman"/>
          <w:b/>
          <w:sz w:val="28"/>
          <w:szCs w:val="28"/>
        </w:rPr>
      </w:pPr>
      <w:r w:rsidRPr="009A189E">
        <w:rPr>
          <w:rFonts w:ascii="Times New Roman" w:eastAsia="仿宋_GB2312" w:hAnsi="Times New Roman"/>
          <w:b/>
          <w:sz w:val="28"/>
          <w:szCs w:val="28"/>
        </w:rPr>
        <w:t>1</w:t>
      </w:r>
      <w:r w:rsidRPr="009A189E">
        <w:rPr>
          <w:rFonts w:ascii="Times New Roman" w:eastAsia="仿宋_GB2312" w:hAnsi="Times New Roman"/>
          <w:b/>
          <w:sz w:val="28"/>
          <w:szCs w:val="28"/>
        </w:rPr>
        <w:t>、</w:t>
      </w:r>
      <w:r>
        <w:rPr>
          <w:rFonts w:ascii="Times New Roman" w:eastAsia="仿宋_GB2312" w:hAnsi="Times New Roman" w:hint="eastAsia"/>
          <w:b/>
          <w:sz w:val="28"/>
          <w:szCs w:val="28"/>
        </w:rPr>
        <w:t>室内环境处理设备评价</w:t>
      </w:r>
      <w:r>
        <w:rPr>
          <w:rFonts w:ascii="Times New Roman" w:eastAsia="仿宋_GB2312" w:hAnsi="Times New Roman" w:hint="eastAsia"/>
          <w:b/>
          <w:sz w:val="28"/>
          <w:szCs w:val="28"/>
        </w:rPr>
        <w:t xml:space="preserve"> </w:t>
      </w:r>
    </w:p>
    <w:p w:rsidR="006B5AEF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采取有效措施避免有气味、颗粒物、臭氧等散发</w:t>
      </w:r>
      <w:proofErr w:type="gramStart"/>
      <w:r w:rsidR="006B5AEF">
        <w:rPr>
          <w:rFonts w:ascii="Times New Roman" w:eastAsia="仿宋_GB2312" w:hAnsi="Times New Roman" w:hint="eastAsia"/>
          <w:sz w:val="28"/>
          <w:szCs w:val="28"/>
        </w:rPr>
        <w:t>源空间</w:t>
      </w:r>
      <w:proofErr w:type="gramEnd"/>
      <w:r w:rsidR="006B5AEF">
        <w:rPr>
          <w:rFonts w:ascii="Times New Roman" w:eastAsia="仿宋_GB2312" w:hAnsi="Times New Roman" w:hint="eastAsia"/>
          <w:sz w:val="28"/>
          <w:szCs w:val="28"/>
        </w:rPr>
        <w:t>的污染物传统到室内其他空间或室外活动场所。</w:t>
      </w:r>
    </w:p>
    <w:p w:rsidR="006B5AEF" w:rsidRPr="00D91BF6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采取有效措施保障厨房的排风要求，防止厨房油烟扩散至其他室内空间及室外活动场所。</w:t>
      </w:r>
    </w:p>
    <w:p w:rsidR="006B5AEF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 w:rsidRPr="00D91BF6">
        <w:rPr>
          <w:rFonts w:ascii="Times New Roman" w:eastAsia="仿宋_GB2312" w:hAnsi="Times New Roman" w:hint="eastAsia"/>
          <w:sz w:val="28"/>
          <w:szCs w:val="28"/>
        </w:rPr>
        <w:t>建筑外墙、幕墙具有较好的气密性以及阻隔室外污染物穿透进入室内。</w:t>
      </w:r>
    </w:p>
    <w:p w:rsidR="006B5AEF" w:rsidRPr="00D91BF6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设置空气净化装置降低室内污染物浓度：设置具有空气净化功能的集中式新风系统、分户式新风系统或窗式通风器；未设置新风系统的建筑，在循环风或空调回风系统内部设置净化装置，或在室内设置独立的空气净化装置。</w:t>
      </w:r>
    </w:p>
    <w:p w:rsidR="006B5AEF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具有监测</w:t>
      </w:r>
      <w:r w:rsidR="006B5AEF">
        <w:rPr>
          <w:rFonts w:ascii="Times New Roman" w:eastAsia="仿宋_GB2312" w:hAnsi="Times New Roman" w:hint="eastAsia"/>
          <w:sz w:val="28"/>
          <w:szCs w:val="28"/>
        </w:rPr>
        <w:t>P</w:t>
      </w:r>
      <w:r w:rsidR="006B5AEF">
        <w:rPr>
          <w:rFonts w:ascii="Times New Roman" w:eastAsia="仿宋_GB2312" w:hAnsi="Times New Roman"/>
          <w:sz w:val="28"/>
          <w:szCs w:val="28"/>
        </w:rPr>
        <w:t>M</w:t>
      </w:r>
      <w:r w:rsidR="006B5AEF" w:rsidRPr="008E3988">
        <w:rPr>
          <w:rFonts w:ascii="Times New Roman" w:eastAsia="仿宋_GB2312" w:hAnsi="Times New Roman"/>
          <w:sz w:val="28"/>
          <w:szCs w:val="28"/>
          <w:vertAlign w:val="subscript"/>
        </w:rPr>
        <w:t>2.5</w:t>
      </w:r>
      <w:r w:rsidR="006B5AEF">
        <w:rPr>
          <w:rFonts w:ascii="Times New Roman" w:eastAsia="仿宋_GB2312" w:hAnsi="Times New Roman" w:hint="eastAsia"/>
          <w:sz w:val="28"/>
          <w:szCs w:val="28"/>
        </w:rPr>
        <w:t>、</w:t>
      </w:r>
      <w:r w:rsidR="006B5AEF">
        <w:rPr>
          <w:rFonts w:ascii="Times New Roman" w:eastAsia="仿宋_GB2312" w:hAnsi="Times New Roman" w:hint="eastAsia"/>
          <w:sz w:val="28"/>
          <w:szCs w:val="28"/>
        </w:rPr>
        <w:t>P</w:t>
      </w:r>
      <w:r w:rsidR="006B5AEF">
        <w:rPr>
          <w:rFonts w:ascii="Times New Roman" w:eastAsia="仿宋_GB2312" w:hAnsi="Times New Roman"/>
          <w:sz w:val="28"/>
          <w:szCs w:val="28"/>
        </w:rPr>
        <w:t>M</w:t>
      </w:r>
      <w:r w:rsidR="006B5AEF">
        <w:rPr>
          <w:rFonts w:ascii="Times New Roman" w:eastAsia="仿宋_GB2312" w:hAnsi="Times New Roman"/>
          <w:sz w:val="28"/>
          <w:szCs w:val="28"/>
          <w:vertAlign w:val="subscript"/>
        </w:rPr>
        <w:t>10</w:t>
      </w:r>
      <w:r w:rsidR="006B5AEF">
        <w:rPr>
          <w:rFonts w:ascii="Times New Roman" w:eastAsia="仿宋_GB2312" w:hAnsi="Times New Roman" w:hint="eastAsia"/>
          <w:sz w:val="28"/>
          <w:szCs w:val="28"/>
        </w:rPr>
        <w:t>、</w:t>
      </w:r>
      <w:r w:rsidR="006B5AEF">
        <w:rPr>
          <w:rFonts w:ascii="Times New Roman" w:eastAsia="仿宋_GB2312" w:hAnsi="Times New Roman" w:hint="eastAsia"/>
          <w:sz w:val="28"/>
          <w:szCs w:val="28"/>
        </w:rPr>
        <w:t>C</w:t>
      </w:r>
      <w:r w:rsidR="006B5AEF">
        <w:rPr>
          <w:rFonts w:ascii="Times New Roman" w:eastAsia="仿宋_GB2312" w:hAnsi="Times New Roman"/>
          <w:sz w:val="28"/>
          <w:szCs w:val="28"/>
        </w:rPr>
        <w:t>O</w:t>
      </w:r>
      <w:r w:rsidR="006B5AEF" w:rsidRPr="008E3988">
        <w:rPr>
          <w:rFonts w:ascii="Times New Roman" w:eastAsia="仿宋_GB2312" w:hAnsi="Times New Roman"/>
          <w:sz w:val="28"/>
          <w:szCs w:val="28"/>
          <w:vertAlign w:val="subscript"/>
        </w:rPr>
        <w:t>2</w:t>
      </w:r>
      <w:r w:rsidR="006B5AEF">
        <w:rPr>
          <w:rFonts w:ascii="Times New Roman" w:eastAsia="仿宋_GB2312" w:hAnsi="Times New Roman" w:hint="eastAsia"/>
          <w:sz w:val="28"/>
          <w:szCs w:val="28"/>
        </w:rPr>
        <w:t>浓度等的空气质量监测系统，且具有储存至少</w:t>
      </w:r>
      <w:r w:rsidR="006B5AEF">
        <w:rPr>
          <w:rFonts w:ascii="Times New Roman" w:eastAsia="仿宋_GB2312" w:hAnsi="Times New Roman" w:hint="eastAsia"/>
          <w:sz w:val="28"/>
          <w:szCs w:val="28"/>
        </w:rPr>
        <w:t>6</w:t>
      </w:r>
      <w:r w:rsidR="006B5AEF">
        <w:rPr>
          <w:rFonts w:ascii="Times New Roman" w:eastAsia="仿宋_GB2312" w:hAnsi="Times New Roman" w:hint="eastAsia"/>
          <w:sz w:val="28"/>
          <w:szCs w:val="28"/>
        </w:rPr>
        <w:t>个月的监测数据和实时显示等功能。</w:t>
      </w:r>
    </w:p>
    <w:p w:rsidR="006B5AEF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6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空气质量监测系统与所有室内空气质量调控设备组成自动控制系统，且具备主要污染物浓度参数限制设定</w:t>
      </w:r>
      <w:proofErr w:type="gramStart"/>
      <w:r w:rsidR="006B5AEF">
        <w:rPr>
          <w:rFonts w:ascii="Times New Roman" w:eastAsia="仿宋_GB2312" w:hAnsi="Times New Roman" w:hint="eastAsia"/>
          <w:sz w:val="28"/>
          <w:szCs w:val="28"/>
        </w:rPr>
        <w:t>及越限报警</w:t>
      </w:r>
      <w:proofErr w:type="gramEnd"/>
      <w:r w:rsidR="006B5AEF">
        <w:rPr>
          <w:rFonts w:ascii="Times New Roman" w:eastAsia="仿宋_GB2312" w:hAnsi="Times New Roman" w:hint="eastAsia"/>
          <w:sz w:val="28"/>
          <w:szCs w:val="28"/>
        </w:rPr>
        <w:t>等功能。</w:t>
      </w:r>
    </w:p>
    <w:p w:rsidR="006B5AEF" w:rsidRDefault="00580846" w:rsidP="00580846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lastRenderedPageBreak/>
        <w:t>（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="006B5AEF">
        <w:rPr>
          <w:rFonts w:ascii="Times New Roman" w:eastAsia="仿宋_GB2312" w:hAnsi="Times New Roman" w:hint="eastAsia"/>
          <w:sz w:val="28"/>
          <w:szCs w:val="28"/>
        </w:rPr>
        <w:t>照明控制系统可按需进行自动调节，与遮阳装置联动。</w:t>
      </w:r>
    </w:p>
    <w:p w:rsidR="006B5AEF" w:rsidRPr="004B3BFC" w:rsidRDefault="006B5AEF" w:rsidP="006B5AEF">
      <w:pPr>
        <w:ind w:left="980"/>
        <w:rPr>
          <w:rFonts w:ascii="Times New Roman" w:eastAsia="仿宋_GB2312" w:hAnsi="Times New Roman"/>
          <w:b/>
          <w:sz w:val="28"/>
          <w:szCs w:val="28"/>
        </w:rPr>
      </w:pPr>
      <w:r w:rsidRPr="004B3BFC">
        <w:rPr>
          <w:rFonts w:ascii="Times New Roman" w:eastAsia="仿宋_GB2312" w:hAnsi="Times New Roman" w:hint="eastAsia"/>
          <w:b/>
          <w:sz w:val="28"/>
          <w:szCs w:val="28"/>
        </w:rPr>
        <w:t>2</w:t>
      </w:r>
      <w:r w:rsidRPr="004B3BFC">
        <w:rPr>
          <w:rFonts w:ascii="Times New Roman" w:eastAsia="仿宋_GB2312" w:hAnsi="Times New Roman" w:hint="eastAsia"/>
          <w:b/>
          <w:sz w:val="28"/>
          <w:szCs w:val="28"/>
        </w:rPr>
        <w:t>、室内环境评价</w:t>
      </w:r>
    </w:p>
    <w:p w:rsidR="00580846" w:rsidRPr="00580846" w:rsidRDefault="00580846" w:rsidP="00580846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580846">
        <w:rPr>
          <w:rFonts w:ascii="仿宋_GB2312" w:eastAsia="仿宋_GB2312" w:hAnsi="Times New Roman" w:hint="eastAsia"/>
          <w:sz w:val="28"/>
          <w:szCs w:val="28"/>
        </w:rPr>
        <w:t>（1）空气温湿度指标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460"/>
        <w:gridCol w:w="1460"/>
        <w:gridCol w:w="1476"/>
        <w:gridCol w:w="1461"/>
      </w:tblGrid>
      <w:tr w:rsidR="00580846" w:rsidRPr="00580846" w:rsidTr="00117DAC">
        <w:trPr>
          <w:jc w:val="center"/>
        </w:trPr>
        <w:tc>
          <w:tcPr>
            <w:tcW w:w="1459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序号</w:t>
            </w: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参数</w:t>
            </w: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单位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标准值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备注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460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温度</w:t>
            </w: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℃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22-28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夏季空调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℃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16-24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冬季采暖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460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湿度</w:t>
            </w: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%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40-80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夏季空调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%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30-60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冬季采暖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460" w:type="dxa"/>
            <w:vMerge w:val="restart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空气流速</w:t>
            </w: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m/s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0.3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夏季空调</w:t>
            </w:r>
          </w:p>
        </w:tc>
      </w:tr>
      <w:tr w:rsidR="00580846" w:rsidRPr="00580846" w:rsidTr="00117DAC">
        <w:trPr>
          <w:jc w:val="center"/>
        </w:trPr>
        <w:tc>
          <w:tcPr>
            <w:tcW w:w="1459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Merge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m/s</w:t>
            </w:r>
          </w:p>
        </w:tc>
        <w:tc>
          <w:tcPr>
            <w:tcW w:w="1476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0.2</w:t>
            </w:r>
          </w:p>
        </w:tc>
        <w:tc>
          <w:tcPr>
            <w:tcW w:w="1461" w:type="dxa"/>
            <w:vAlign w:val="center"/>
          </w:tcPr>
          <w:p w:rsidR="00580846" w:rsidRPr="00580846" w:rsidRDefault="00580846" w:rsidP="00117DAC">
            <w:pPr>
              <w:spacing w:line="360" w:lineRule="auto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冬季采暖</w:t>
            </w:r>
          </w:p>
        </w:tc>
      </w:tr>
    </w:tbl>
    <w:p w:rsidR="00580846" w:rsidRPr="00580846" w:rsidRDefault="00580846" w:rsidP="00580846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580846">
        <w:rPr>
          <w:rFonts w:ascii="仿宋_GB2312" w:eastAsia="仿宋_GB2312" w:hAnsi="Times New Roman" w:hint="eastAsia"/>
          <w:sz w:val="28"/>
          <w:szCs w:val="28"/>
        </w:rPr>
        <w:t>（2）噪声指标</w:t>
      </w:r>
    </w:p>
    <w:tbl>
      <w:tblPr>
        <w:tblStyle w:val="a3"/>
        <w:tblW w:w="7946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559"/>
      </w:tblGrid>
      <w:tr w:rsidR="00580846" w:rsidRPr="00580846" w:rsidTr="00E65850">
        <w:trPr>
          <w:jc w:val="center"/>
        </w:trPr>
        <w:tc>
          <w:tcPr>
            <w:tcW w:w="5387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房间类型</w:t>
            </w:r>
          </w:p>
        </w:tc>
        <w:tc>
          <w:tcPr>
            <w:tcW w:w="2559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噪声级别要求</w:t>
            </w:r>
          </w:p>
        </w:tc>
      </w:tr>
      <w:tr w:rsidR="00580846" w:rsidRPr="00580846" w:rsidTr="00E65850">
        <w:trPr>
          <w:jc w:val="center"/>
        </w:trPr>
        <w:tc>
          <w:tcPr>
            <w:tcW w:w="5387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有睡眠要求的主要功能房间</w:t>
            </w:r>
          </w:p>
        </w:tc>
        <w:tc>
          <w:tcPr>
            <w:tcW w:w="2559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≤37dB(A)</w:t>
            </w:r>
          </w:p>
        </w:tc>
      </w:tr>
      <w:tr w:rsidR="00580846" w:rsidRPr="00580846" w:rsidTr="00E65850">
        <w:trPr>
          <w:jc w:val="center"/>
        </w:trPr>
        <w:tc>
          <w:tcPr>
            <w:tcW w:w="5387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集中精力、提高工作效率的功能房间</w:t>
            </w:r>
          </w:p>
        </w:tc>
        <w:tc>
          <w:tcPr>
            <w:tcW w:w="2559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≤40dB(A)</w:t>
            </w:r>
          </w:p>
        </w:tc>
      </w:tr>
      <w:tr w:rsidR="00580846" w:rsidRPr="00580846" w:rsidTr="00E65850">
        <w:trPr>
          <w:jc w:val="center"/>
        </w:trPr>
        <w:tc>
          <w:tcPr>
            <w:tcW w:w="5387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通过自然</w:t>
            </w:r>
            <w:proofErr w:type="gramStart"/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声进行</w:t>
            </w:r>
            <w:proofErr w:type="gramEnd"/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语言交流的场所</w:t>
            </w:r>
          </w:p>
        </w:tc>
        <w:tc>
          <w:tcPr>
            <w:tcW w:w="2559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≤45dB(A)</w:t>
            </w:r>
          </w:p>
        </w:tc>
      </w:tr>
      <w:tr w:rsidR="00580846" w:rsidRPr="00580846" w:rsidTr="00E65850">
        <w:trPr>
          <w:jc w:val="center"/>
        </w:trPr>
        <w:tc>
          <w:tcPr>
            <w:tcW w:w="5387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通过扩声系统传输语音信息的场所</w:t>
            </w:r>
          </w:p>
        </w:tc>
        <w:tc>
          <w:tcPr>
            <w:tcW w:w="2559" w:type="dxa"/>
            <w:vAlign w:val="center"/>
          </w:tcPr>
          <w:p w:rsidR="00580846" w:rsidRPr="00580846" w:rsidRDefault="00580846" w:rsidP="00117DAC">
            <w:pPr>
              <w:spacing w:line="360" w:lineRule="auto"/>
              <w:ind w:firstLineChars="200" w:firstLine="56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80846">
              <w:rPr>
                <w:rFonts w:ascii="仿宋_GB2312" w:eastAsia="仿宋_GB2312" w:hAnsi="Times New Roman" w:hint="eastAsia"/>
                <w:sz w:val="28"/>
                <w:szCs w:val="28"/>
              </w:rPr>
              <w:t>≤50dB(A)</w:t>
            </w:r>
          </w:p>
        </w:tc>
      </w:tr>
    </w:tbl>
    <w:p w:rsidR="00580846" w:rsidRPr="00580846" w:rsidRDefault="00580846" w:rsidP="00580846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580846">
        <w:rPr>
          <w:rFonts w:ascii="仿宋_GB2312" w:eastAsia="仿宋_GB2312" w:hAnsi="Times New Roman" w:hint="eastAsia"/>
          <w:sz w:val="28"/>
          <w:szCs w:val="28"/>
        </w:rPr>
        <w:t>（3）照明指标</w:t>
      </w:r>
    </w:p>
    <w:p w:rsidR="00580846" w:rsidRPr="00580846" w:rsidRDefault="00580846" w:rsidP="00580846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580846">
        <w:rPr>
          <w:rFonts w:ascii="仿宋_GB2312" w:eastAsia="仿宋_GB2312" w:hAnsi="Times New Roman" w:hint="eastAsia"/>
          <w:sz w:val="28"/>
          <w:szCs w:val="28"/>
        </w:rPr>
        <w:t>室内人员长时间停留场所，其光源色温不应高于4000K，墙面的平均照顾不应低于50Lx、顶棚的平均照度不应低于50Lx。</w:t>
      </w:r>
    </w:p>
    <w:p w:rsidR="00580846" w:rsidRPr="00580846" w:rsidRDefault="00580846" w:rsidP="00580846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 w:rsidRPr="00580846">
        <w:rPr>
          <w:rFonts w:ascii="仿宋_GB2312" w:eastAsia="仿宋_GB2312" w:hint="eastAsia"/>
          <w:b/>
          <w:bCs/>
          <w:sz w:val="28"/>
          <w:szCs w:val="28"/>
        </w:rPr>
        <w:t>三、效益分析</w:t>
      </w:r>
    </w:p>
    <w:p w:rsidR="00580846" w:rsidRPr="00580846" w:rsidRDefault="00580846" w:rsidP="00580846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580846">
        <w:rPr>
          <w:rFonts w:ascii="仿宋_GB2312" w:eastAsia="仿宋_GB2312" w:hint="eastAsia"/>
          <w:sz w:val="28"/>
          <w:szCs w:val="28"/>
        </w:rPr>
        <w:t>1、健康建筑单位面积成本和增量成本；</w:t>
      </w:r>
    </w:p>
    <w:p w:rsidR="00580846" w:rsidRPr="00E65850" w:rsidRDefault="00580846" w:rsidP="00E65850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65850">
        <w:rPr>
          <w:rFonts w:ascii="仿宋_GB2312" w:eastAsia="仿宋_GB2312" w:hint="eastAsia"/>
          <w:sz w:val="28"/>
          <w:szCs w:val="28"/>
        </w:rPr>
        <w:t>2、创新点和亮点：关键技术、模式创新等。</w:t>
      </w:r>
    </w:p>
    <w:p w:rsidR="006B5AEF" w:rsidRPr="00424495" w:rsidRDefault="006B5AEF" w:rsidP="006B5AEF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424495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中国好建筑—</w:t>
      </w:r>
      <w:r>
        <w:rPr>
          <w:rFonts w:ascii="Times New Roman" w:eastAsia="黑体" w:hAnsi="Times New Roman" w:cs="Times New Roman" w:hint="eastAsia"/>
          <w:sz w:val="32"/>
          <w:szCs w:val="32"/>
        </w:rPr>
        <w:t>健康</w:t>
      </w:r>
      <w:r w:rsidRPr="00424495">
        <w:rPr>
          <w:rFonts w:ascii="Times New Roman" w:eastAsia="黑体" w:hAnsi="Times New Roman" w:cs="Times New Roman" w:hint="eastAsia"/>
          <w:sz w:val="32"/>
          <w:szCs w:val="32"/>
        </w:rPr>
        <w:t>建筑评价表</w:t>
      </w:r>
    </w:p>
    <w:tbl>
      <w:tblPr>
        <w:tblStyle w:val="a3"/>
        <w:tblW w:w="5145" w:type="pct"/>
        <w:jc w:val="center"/>
        <w:tblLook w:val="04A0" w:firstRow="1" w:lastRow="0" w:firstColumn="1" w:lastColumn="0" w:noHBand="0" w:noVBand="1"/>
      </w:tblPr>
      <w:tblGrid>
        <w:gridCol w:w="2250"/>
        <w:gridCol w:w="2213"/>
        <w:gridCol w:w="2001"/>
        <w:gridCol w:w="2073"/>
      </w:tblGrid>
      <w:tr w:rsidR="006B5AEF" w:rsidRPr="00440AFC" w:rsidTr="006D0620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6B5AEF" w:rsidRPr="00440AFC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能耗诊断和统计信息</w:t>
            </w:r>
          </w:p>
        </w:tc>
      </w:tr>
      <w:tr w:rsidR="006B5AEF" w:rsidRPr="00440AFC" w:rsidTr="006D0620">
        <w:trPr>
          <w:trHeight w:val="567"/>
          <w:jc w:val="center"/>
        </w:trPr>
        <w:tc>
          <w:tcPr>
            <w:tcW w:w="1318" w:type="pct"/>
            <w:vMerge w:val="restart"/>
            <w:vAlign w:val="center"/>
          </w:tcPr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建筑年综合能耗（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wh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96" w:type="pct"/>
            <w:vMerge w:val="restart"/>
            <w:vAlign w:val="center"/>
          </w:tcPr>
          <w:p w:rsidR="006B5AEF" w:rsidRPr="00440AFC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</w:t>
            </w:r>
            <w:proofErr w:type="gramStart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年单位</w:t>
            </w:r>
            <w:proofErr w:type="gramEnd"/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面积能耗（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/m</w:t>
            </w:r>
            <w:r w:rsidRPr="00A15B4E">
              <w:rPr>
                <w:rFonts w:ascii="Times New Roman" w:eastAsia="黑体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214" w:type="pct"/>
            <w:vAlign w:val="center"/>
          </w:tcPr>
          <w:p w:rsidR="006B5AEF" w:rsidRPr="00A16F07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6B5AEF" w:rsidRPr="00440AFC" w:rsidTr="006D0620">
        <w:trPr>
          <w:trHeight w:val="567"/>
          <w:jc w:val="center"/>
        </w:trPr>
        <w:tc>
          <w:tcPr>
            <w:tcW w:w="1318" w:type="pct"/>
            <w:vMerge/>
            <w:vAlign w:val="center"/>
          </w:tcPr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6" w:type="pct"/>
            <w:vMerge/>
            <w:vAlign w:val="center"/>
          </w:tcPr>
          <w:p w:rsidR="006B5AEF" w:rsidRPr="00440AFC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72" w:type="pct"/>
            <w:vAlign w:val="center"/>
          </w:tcPr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建筑年人均能耗（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kw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人）</w:t>
            </w:r>
          </w:p>
        </w:tc>
        <w:tc>
          <w:tcPr>
            <w:tcW w:w="1214" w:type="pct"/>
            <w:vAlign w:val="center"/>
          </w:tcPr>
          <w:p w:rsidR="006B5AEF" w:rsidRPr="00A16F07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6B5AEF" w:rsidRPr="00440AFC" w:rsidTr="006D0620">
        <w:trPr>
          <w:trHeight w:val="567"/>
          <w:jc w:val="center"/>
        </w:trPr>
        <w:tc>
          <w:tcPr>
            <w:tcW w:w="5000" w:type="pct"/>
            <w:gridSpan w:val="4"/>
            <w:shd w:val="clear" w:color="auto" w:fill="A6A6A6" w:themeFill="background1" w:themeFillShade="A6"/>
            <w:vAlign w:val="center"/>
          </w:tcPr>
          <w:p w:rsidR="006B5AEF" w:rsidRPr="00440AFC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健康建筑技术创新点和解决方案</w:t>
            </w:r>
          </w:p>
        </w:tc>
      </w:tr>
      <w:tr w:rsidR="006B5AEF" w:rsidRPr="00440AFC" w:rsidTr="006D0620">
        <w:trPr>
          <w:trHeight w:val="1144"/>
          <w:jc w:val="center"/>
        </w:trPr>
        <w:tc>
          <w:tcPr>
            <w:tcW w:w="5000" w:type="pct"/>
            <w:gridSpan w:val="4"/>
            <w:vAlign w:val="center"/>
          </w:tcPr>
          <w:p w:rsidR="006B5AEF" w:rsidRPr="00424495" w:rsidRDefault="006B5AEF" w:rsidP="006D0620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42449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（综合考虑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健康建筑的技术创新方案，包括冷热舒适、新风、空气质量、光、声等室内环境优质解决</w:t>
            </w:r>
            <w:r w:rsidRPr="00424495">
              <w:rPr>
                <w:rFonts w:ascii="Times New Roman" w:eastAsia="黑体" w:hAnsi="Times New Roman" w:cs="Times New Roman" w:hint="eastAsia"/>
                <w:sz w:val="24"/>
                <w:szCs w:val="24"/>
              </w:rPr>
              <w:t>方案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EF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C74141" w:rsidRPr="00424495" w:rsidRDefault="00C74141" w:rsidP="00C74141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6B5AEF" w:rsidRPr="00440AFC" w:rsidTr="006D0620">
        <w:trPr>
          <w:trHeight w:val="567"/>
          <w:jc w:val="center"/>
        </w:trPr>
        <w:tc>
          <w:tcPr>
            <w:tcW w:w="5000" w:type="pct"/>
            <w:gridSpan w:val="4"/>
            <w:shd w:val="clear" w:color="auto" w:fill="808080" w:themeFill="background1" w:themeFillShade="80"/>
            <w:vAlign w:val="center"/>
          </w:tcPr>
          <w:p w:rsidR="006B5AEF" w:rsidRPr="00424495" w:rsidRDefault="006B5AEF" w:rsidP="006D0620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健康建筑运行效果（测试面积不少于总面积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0%</w:t>
            </w: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）</w:t>
            </w:r>
          </w:p>
        </w:tc>
      </w:tr>
    </w:tbl>
    <w:tbl>
      <w:tblPr>
        <w:tblW w:w="513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972"/>
        <w:gridCol w:w="949"/>
        <w:gridCol w:w="801"/>
        <w:gridCol w:w="1096"/>
        <w:gridCol w:w="1099"/>
        <w:gridCol w:w="804"/>
        <w:gridCol w:w="1053"/>
        <w:gridCol w:w="786"/>
      </w:tblGrid>
      <w:tr w:rsidR="006B5AEF" w:rsidRPr="00424495" w:rsidTr="006D0620">
        <w:trPr>
          <w:trHeight w:val="378"/>
        </w:trPr>
        <w:tc>
          <w:tcPr>
            <w:tcW w:w="564" w:type="pct"/>
            <w:shd w:val="clear" w:color="auto" w:fill="auto"/>
            <w:vAlign w:val="center"/>
          </w:tcPr>
          <w:p w:rsidR="006B5AEF" w:rsidRDefault="006B5AEF" w:rsidP="006D0620">
            <w:pPr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温度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湿度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新风量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/>
                <w:b/>
                <w:sz w:val="18"/>
                <w:szCs w:val="18"/>
              </w:rPr>
              <w:t>CO</w:t>
            </w:r>
            <w:r w:rsidRPr="00A16F07">
              <w:rPr>
                <w:rFonts w:ascii="黑体" w:eastAsia="黑体" w:hAnsi="黑体"/>
                <w:b/>
                <w:sz w:val="18"/>
                <w:szCs w:val="18"/>
                <w:vertAlign w:val="subscript"/>
              </w:rPr>
              <w:t>2</w:t>
            </w: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浓度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噪声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光照度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其他1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b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sz w:val="18"/>
                <w:szCs w:val="18"/>
              </w:rPr>
              <w:t>其他2</w:t>
            </w: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测点1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</w:t>
            </w:r>
            <w:r>
              <w:rPr>
                <w:rFonts w:ascii="黑体" w:eastAsia="黑体" w:hAnsi="黑体"/>
                <w:sz w:val="18"/>
                <w:szCs w:val="18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测点3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测点4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测点5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测点6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测点7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测点8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测点9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6B5AEF" w:rsidRPr="00424495" w:rsidTr="006D0620">
        <w:tc>
          <w:tcPr>
            <w:tcW w:w="564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测点1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:rsidR="006B5AEF" w:rsidRPr="00424495" w:rsidRDefault="006B5AEF" w:rsidP="006D0620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</w:tbl>
    <w:p w:rsidR="00737423" w:rsidRDefault="00737423" w:rsidP="00E65850">
      <w:pPr>
        <w:rPr>
          <w:rFonts w:hint="eastAsia"/>
        </w:rPr>
      </w:pPr>
    </w:p>
    <w:sectPr w:rsidR="007374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DA7" w:rsidRDefault="00347DA7" w:rsidP="00F97FC7">
      <w:r>
        <w:separator/>
      </w:r>
    </w:p>
  </w:endnote>
  <w:endnote w:type="continuationSeparator" w:id="0">
    <w:p w:rsidR="00347DA7" w:rsidRDefault="00347DA7" w:rsidP="00F9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DA7" w:rsidRDefault="00347DA7" w:rsidP="00F97FC7">
      <w:r>
        <w:separator/>
      </w:r>
    </w:p>
  </w:footnote>
  <w:footnote w:type="continuationSeparator" w:id="0">
    <w:p w:rsidR="00347DA7" w:rsidRDefault="00347DA7" w:rsidP="00F97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0846" w:rsidRDefault="00580846" w:rsidP="00580846">
    <w:pPr>
      <w:pStyle w:val="a4"/>
      <w:rPr>
        <w:rFonts w:hint="eastAsia"/>
      </w:rPr>
    </w:pPr>
    <w:r>
      <w:rPr>
        <w:noProof/>
      </w:rPr>
      <w:drawing>
        <wp:inline distT="0" distB="0" distL="0" distR="0" wp14:anchorId="34BEF47F" wp14:editId="1CB68D05">
          <wp:extent cx="826770" cy="548640"/>
          <wp:effectExtent l="0" t="0" r="0" b="3810"/>
          <wp:docPr id="1" name="图片 1" descr="527b4bcc6411774165f1659e884b9d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27b4bcc6411774165f1659e884b9d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669E9"/>
    <w:multiLevelType w:val="hybridMultilevel"/>
    <w:tmpl w:val="B9880F58"/>
    <w:lvl w:ilvl="0" w:tplc="04090011">
      <w:start w:val="1"/>
      <w:numFmt w:val="decimal"/>
      <w:lvlText w:val="%1)"/>
      <w:lvlJc w:val="left"/>
      <w:pPr>
        <w:ind w:left="9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9BE"/>
    <w:rsid w:val="000069BE"/>
    <w:rsid w:val="00347DA7"/>
    <w:rsid w:val="00580846"/>
    <w:rsid w:val="006B5AEF"/>
    <w:rsid w:val="00737423"/>
    <w:rsid w:val="008031D6"/>
    <w:rsid w:val="00C74141"/>
    <w:rsid w:val="00CB1D52"/>
    <w:rsid w:val="00E65850"/>
    <w:rsid w:val="00F9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CA309"/>
  <w15:chartTrackingRefBased/>
  <w15:docId w15:val="{BC8FA757-9FB8-465A-A9BB-3C3837D3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5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7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7FC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7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7F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188</Words>
  <Characters>1077</Characters>
  <Application>Microsoft Office Word</Application>
  <DocSecurity>0</DocSecurity>
  <Lines>8</Lines>
  <Paragraphs>2</Paragraphs>
  <ScaleCrop>false</ScaleCrop>
  <Company>Home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7</cp:revision>
  <dcterms:created xsi:type="dcterms:W3CDTF">2019-10-21T07:44:00Z</dcterms:created>
  <dcterms:modified xsi:type="dcterms:W3CDTF">2019-10-23T07:38:00Z</dcterms:modified>
</cp:coreProperties>
</file>