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4C3" w:rsidRPr="00240D20" w:rsidRDefault="00D074C3" w:rsidP="00240D20">
      <w:pPr>
        <w:snapToGrid w:val="0"/>
        <w:spacing w:beforeLines="50" w:before="156" w:afterLines="50" w:after="156"/>
        <w:jc w:val="center"/>
        <w:rPr>
          <w:rFonts w:ascii="方正小标宋简体" w:eastAsia="方正小标宋简体"/>
          <w:sz w:val="32"/>
          <w:szCs w:val="32"/>
        </w:rPr>
      </w:pPr>
      <w:r w:rsidRPr="00240D20">
        <w:rPr>
          <w:rFonts w:ascii="方正小标宋简体" w:eastAsia="方正小标宋简体" w:hint="eastAsia"/>
          <w:sz w:val="32"/>
          <w:szCs w:val="32"/>
        </w:rPr>
        <w:t>“中国好建筑”—既有建筑能效提升评价细则</w:t>
      </w:r>
    </w:p>
    <w:p w:rsidR="00D074C3" w:rsidRPr="00FA78B4" w:rsidRDefault="00D074C3" w:rsidP="00240D20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FA78B4">
        <w:rPr>
          <w:rFonts w:ascii="仿宋_GB2312" w:eastAsia="仿宋_GB2312" w:hint="eastAsia"/>
          <w:b/>
          <w:bCs/>
          <w:sz w:val="28"/>
          <w:szCs w:val="32"/>
        </w:rPr>
        <w:t>一</w:t>
      </w:r>
      <w:r w:rsidRPr="00FA78B4">
        <w:rPr>
          <w:rFonts w:ascii="仿宋_GB2312" w:eastAsia="仿宋_GB2312"/>
          <w:b/>
          <w:bCs/>
          <w:sz w:val="28"/>
          <w:szCs w:val="32"/>
        </w:rPr>
        <w:t>、</w:t>
      </w:r>
      <w:r>
        <w:rPr>
          <w:rFonts w:ascii="仿宋_GB2312" w:eastAsia="仿宋_GB2312" w:hint="eastAsia"/>
          <w:b/>
          <w:bCs/>
          <w:sz w:val="28"/>
          <w:szCs w:val="32"/>
        </w:rPr>
        <w:t>项目</w:t>
      </w:r>
      <w:r w:rsidRPr="00FA78B4">
        <w:rPr>
          <w:rFonts w:ascii="仿宋_GB2312" w:eastAsia="仿宋_GB2312" w:hint="eastAsia"/>
          <w:b/>
          <w:bCs/>
          <w:sz w:val="28"/>
          <w:szCs w:val="32"/>
        </w:rPr>
        <w:t>基本情况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1、申报单位基本信息：申报单位名称、联系人、联系方式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2、申报建筑信息：设计单位、施工单位、运行单位、改造单位。</w:t>
      </w:r>
    </w:p>
    <w:p w:rsidR="00D074C3" w:rsidRPr="00C951D8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3、建筑基础信息：建筑名称、详细地址、建筑类型、竣工时间、建筑层数及面积、建筑使用功能分布等。</w:t>
      </w:r>
    </w:p>
    <w:p w:rsidR="00D074C3" w:rsidRPr="009E7709" w:rsidRDefault="00D074C3" w:rsidP="00D074C3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9E7709">
        <w:rPr>
          <w:rFonts w:ascii="仿宋_GB2312" w:eastAsia="仿宋_GB2312" w:hint="eastAsia"/>
          <w:b/>
          <w:bCs/>
          <w:sz w:val="28"/>
          <w:szCs w:val="32"/>
        </w:rPr>
        <w:t>二、</w:t>
      </w:r>
      <w:r>
        <w:rPr>
          <w:rFonts w:ascii="仿宋_GB2312" w:eastAsia="仿宋_GB2312" w:hint="eastAsia"/>
          <w:b/>
          <w:bCs/>
          <w:sz w:val="28"/>
          <w:szCs w:val="32"/>
        </w:rPr>
        <w:t>能耗诊断和统计信息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1、节能诊断分析：分析改造前1</w:t>
      </w:r>
      <w:r>
        <w:rPr>
          <w:rFonts w:ascii="仿宋_GB2312" w:eastAsia="仿宋_GB2312"/>
          <w:sz w:val="28"/>
          <w:szCs w:val="32"/>
        </w:rPr>
        <w:t>-3</w:t>
      </w:r>
      <w:r>
        <w:rPr>
          <w:rFonts w:ascii="仿宋_GB2312" w:eastAsia="仿宋_GB2312" w:hint="eastAsia"/>
          <w:sz w:val="28"/>
          <w:szCs w:val="32"/>
        </w:rPr>
        <w:t>年项目的总能耗，单位面积能耗、单位人居能耗。分析改造后项目的总能耗，单位面积能耗、单位人居能耗。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/>
          <w:sz w:val="28"/>
          <w:szCs w:val="32"/>
        </w:rPr>
        <w:t>2</w:t>
      </w:r>
      <w:r>
        <w:rPr>
          <w:rFonts w:ascii="仿宋_GB2312" w:eastAsia="仿宋_GB2312" w:hint="eastAsia"/>
          <w:sz w:val="28"/>
          <w:szCs w:val="32"/>
        </w:rPr>
        <w:t>、能耗分析：分析建筑节能量和节能率。</w:t>
      </w:r>
    </w:p>
    <w:p w:rsidR="00D074C3" w:rsidRPr="009E7709" w:rsidRDefault="00D074C3" w:rsidP="00D074C3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9E7709">
        <w:rPr>
          <w:rFonts w:ascii="仿宋_GB2312" w:eastAsia="仿宋_GB2312" w:hint="eastAsia"/>
          <w:b/>
          <w:bCs/>
          <w:sz w:val="28"/>
          <w:szCs w:val="32"/>
        </w:rPr>
        <w:t>三、能效提升</w:t>
      </w:r>
      <w:r>
        <w:rPr>
          <w:rFonts w:ascii="仿宋_GB2312" w:eastAsia="仿宋_GB2312" w:hint="eastAsia"/>
          <w:b/>
          <w:bCs/>
          <w:sz w:val="28"/>
          <w:szCs w:val="32"/>
        </w:rPr>
        <w:t>主要内容和方案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1、节能改造内容和方案：节能改造目标，用能设备系统节能改造的详细内容、围护结构节能改造的详细内容，节能改造的综合性解决方案和关键技术。</w:t>
      </w:r>
    </w:p>
    <w:p w:rsidR="00D074C3" w:rsidRPr="009E7709" w:rsidRDefault="00D074C3" w:rsidP="00D074C3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9E7709">
        <w:rPr>
          <w:rFonts w:ascii="仿宋_GB2312" w:eastAsia="仿宋_GB2312" w:hint="eastAsia"/>
          <w:b/>
          <w:bCs/>
          <w:sz w:val="28"/>
          <w:szCs w:val="32"/>
        </w:rPr>
        <w:t>四、</w:t>
      </w:r>
      <w:r>
        <w:rPr>
          <w:rFonts w:ascii="仿宋_GB2312" w:eastAsia="仿宋_GB2312" w:hint="eastAsia"/>
          <w:b/>
          <w:bCs/>
          <w:sz w:val="28"/>
          <w:szCs w:val="32"/>
        </w:rPr>
        <w:t>经济效益分析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1、单项节能量分析：分析改造的单项建筑用能系统的节能率；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2、整体节能效果分析：分析建筑整体节能效果；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3、节能改造投资分析：节能改造投资回收方式、节能能源费用及投资回收期；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/>
          <w:sz w:val="28"/>
          <w:szCs w:val="32"/>
        </w:rPr>
        <w:t>4</w:t>
      </w:r>
      <w:r>
        <w:rPr>
          <w:rFonts w:ascii="仿宋_GB2312" w:eastAsia="仿宋_GB2312" w:hint="eastAsia"/>
          <w:sz w:val="28"/>
          <w:szCs w:val="32"/>
        </w:rPr>
        <w:t>、创新点和亮点：关键技术、模式创新等。</w:t>
      </w: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D074C3" w:rsidRDefault="00D074C3" w:rsidP="00D074C3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</w:p>
    <w:p w:rsidR="00D074C3" w:rsidRPr="00424495" w:rsidRDefault="00D074C3" w:rsidP="00D074C3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424495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中国好建筑—既有建筑</w:t>
      </w:r>
      <w:r>
        <w:rPr>
          <w:rFonts w:ascii="Times New Roman" w:eastAsia="黑体" w:hAnsi="Times New Roman" w:cs="Times New Roman" w:hint="eastAsia"/>
          <w:sz w:val="32"/>
          <w:szCs w:val="32"/>
        </w:rPr>
        <w:t>能效提升</w:t>
      </w:r>
      <w:r w:rsidRPr="00424495">
        <w:rPr>
          <w:rFonts w:ascii="Times New Roman" w:eastAsia="黑体" w:hAnsi="Times New Roman" w:cs="Times New Roman" w:hint="eastAsia"/>
          <w:sz w:val="32"/>
          <w:szCs w:val="32"/>
        </w:rPr>
        <w:t>评价表</w:t>
      </w:r>
    </w:p>
    <w:tbl>
      <w:tblPr>
        <w:tblStyle w:val="a3"/>
        <w:tblW w:w="5145" w:type="pct"/>
        <w:jc w:val="center"/>
        <w:tblLook w:val="04A0" w:firstRow="1" w:lastRow="0" w:firstColumn="1" w:lastColumn="0" w:noHBand="0" w:noVBand="1"/>
      </w:tblPr>
      <w:tblGrid>
        <w:gridCol w:w="2250"/>
        <w:gridCol w:w="2213"/>
        <w:gridCol w:w="2001"/>
        <w:gridCol w:w="2073"/>
      </w:tblGrid>
      <w:tr w:rsidR="00D074C3" w:rsidRPr="00440AFC" w:rsidTr="00EE0B04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能耗诊断和统计信息</w:t>
            </w: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1318" w:type="pct"/>
            <w:vMerge w:val="restar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</w:t>
            </w:r>
            <w:proofErr w:type="gramStart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前综合</w:t>
            </w:r>
            <w:proofErr w:type="gramEnd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wh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96" w:type="pct"/>
            <w:vMerge w:val="restar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改造前单位面积能耗（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/m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14" w:type="pc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1318" w:type="pct"/>
            <w:vMerge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vMerge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改造前单位面积能耗（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人）</w:t>
            </w:r>
          </w:p>
        </w:tc>
        <w:tc>
          <w:tcPr>
            <w:tcW w:w="1214" w:type="pct"/>
            <w:vAlign w:val="center"/>
          </w:tcPr>
          <w:p w:rsidR="00D074C3" w:rsidRPr="00A15B4E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1318" w:type="pct"/>
            <w:vMerge w:val="restar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改造后综合能</w:t>
            </w:r>
            <w:bookmarkStart w:id="0" w:name="_GoBack"/>
            <w:bookmarkEnd w:id="0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wh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96" w:type="pct"/>
            <w:vMerge w:val="restar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</w:t>
            </w:r>
            <w:proofErr w:type="gramStart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后单位</w:t>
            </w:r>
            <w:proofErr w:type="gramEnd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/m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14" w:type="pc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1318" w:type="pct"/>
            <w:vMerge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vMerge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改造</w:t>
            </w:r>
            <w:proofErr w:type="gramStart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后单位</w:t>
            </w:r>
            <w:proofErr w:type="gramEnd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人）</w:t>
            </w:r>
          </w:p>
        </w:tc>
        <w:tc>
          <w:tcPr>
            <w:tcW w:w="1214" w:type="pc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1318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节能量</w:t>
            </w:r>
          </w:p>
        </w:tc>
        <w:tc>
          <w:tcPr>
            <w:tcW w:w="1296" w:type="pc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节能率</w:t>
            </w:r>
          </w:p>
        </w:tc>
        <w:tc>
          <w:tcPr>
            <w:tcW w:w="1214" w:type="pct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EE779C" w:rsidRPr="00440AFC" w:rsidTr="00EE779C">
        <w:trPr>
          <w:trHeight w:val="567"/>
          <w:jc w:val="center"/>
        </w:trPr>
        <w:tc>
          <w:tcPr>
            <w:tcW w:w="1318" w:type="pct"/>
            <w:vAlign w:val="center"/>
          </w:tcPr>
          <w:p w:rsidR="00EE779C" w:rsidRPr="00440AFC" w:rsidRDefault="00EE779C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联系人和电话</w:t>
            </w:r>
          </w:p>
        </w:tc>
        <w:tc>
          <w:tcPr>
            <w:tcW w:w="3682" w:type="pct"/>
            <w:gridSpan w:val="3"/>
            <w:vAlign w:val="center"/>
          </w:tcPr>
          <w:p w:rsidR="00EE779C" w:rsidRPr="00440AFC" w:rsidRDefault="00EE779C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节能改造内容</w:t>
            </w: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D074C3" w:rsidRPr="00A15B4E" w:rsidRDefault="00D074C3" w:rsidP="00EE0B04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节能改造内容（在以下选项中打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“√”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）：</w:t>
            </w:r>
          </w:p>
          <w:p w:rsidR="00D074C3" w:rsidRPr="00A15B4E" w:rsidRDefault="00D074C3" w:rsidP="00EE0B04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围护结构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供暖系统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通风空调系统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</w:p>
          <w:p w:rsidR="00D074C3" w:rsidRPr="00A15B4E" w:rsidRDefault="00D074C3" w:rsidP="00EE0B04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生活热水系统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给排水系统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供配电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、照明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系统</w:t>
            </w:r>
          </w:p>
          <w:p w:rsidR="00D074C3" w:rsidRPr="00C951D8" w:rsidRDefault="00D074C3" w:rsidP="00EE0B04">
            <w:pPr>
              <w:spacing w:line="360" w:lineRule="auto"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监测与控制系统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可再生能源利用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>其他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黑体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5000" w:type="pct"/>
            <w:gridSpan w:val="4"/>
            <w:shd w:val="clear" w:color="auto" w:fill="A6A6A6" w:themeFill="background1" w:themeFillShade="A6"/>
            <w:vAlign w:val="center"/>
          </w:tcPr>
          <w:p w:rsidR="00D074C3" w:rsidRPr="00440AFC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节能改造方案</w:t>
            </w:r>
          </w:p>
        </w:tc>
      </w:tr>
      <w:tr w:rsidR="00D074C3" w:rsidRPr="00440AFC" w:rsidTr="00EE0B04">
        <w:trPr>
          <w:trHeight w:val="1144"/>
          <w:jc w:val="center"/>
        </w:trPr>
        <w:tc>
          <w:tcPr>
            <w:tcW w:w="5000" w:type="pct"/>
            <w:gridSpan w:val="4"/>
            <w:vAlign w:val="center"/>
          </w:tcPr>
          <w:p w:rsidR="00D074C3" w:rsidRPr="00424495" w:rsidRDefault="00D074C3" w:rsidP="00EE0B04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42449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（综合考虑围护结构、机电系统、可再生能源系统、运行管理等，提出系统改造方案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D074C3" w:rsidRPr="00424495" w:rsidRDefault="00D074C3" w:rsidP="00240D20">
            <w:pPr>
              <w:rPr>
                <w:rFonts w:ascii="Times New Roman" w:eastAsia="黑体" w:hAnsi="Times New Roman" w:cs="Times New Roman" w:hint="eastAsia"/>
                <w:sz w:val="24"/>
                <w:szCs w:val="24"/>
              </w:rPr>
            </w:pPr>
          </w:p>
        </w:tc>
      </w:tr>
      <w:tr w:rsidR="00D074C3" w:rsidRPr="00440AFC" w:rsidTr="00EE0B04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D074C3" w:rsidRPr="00424495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lastRenderedPageBreak/>
              <w:t>建筑用能运行数据（改造前）—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01X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</w:t>
            </w:r>
          </w:p>
        </w:tc>
      </w:tr>
    </w:tbl>
    <w:tbl>
      <w:tblPr>
        <w:tblW w:w="51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1137"/>
        <w:gridCol w:w="949"/>
        <w:gridCol w:w="801"/>
        <w:gridCol w:w="1096"/>
        <w:gridCol w:w="1099"/>
        <w:gridCol w:w="804"/>
        <w:gridCol w:w="1053"/>
        <w:gridCol w:w="791"/>
      </w:tblGrid>
      <w:tr w:rsidR="00D074C3" w:rsidRPr="00424495" w:rsidTr="00EE0B04">
        <w:trPr>
          <w:trHeight w:val="938"/>
        </w:trPr>
        <w:tc>
          <w:tcPr>
            <w:tcW w:w="464" w:type="pct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074C3" w:rsidRPr="00424495" w:rsidRDefault="00D074C3" w:rsidP="00EE0B04">
            <w:pPr>
              <w:ind w:firstLineChars="100" w:firstLine="181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能源</w:t>
            </w:r>
          </w:p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月份</w:t>
            </w:r>
          </w:p>
        </w:tc>
        <w:tc>
          <w:tcPr>
            <w:tcW w:w="667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电—外购电网</w:t>
            </w:r>
          </w:p>
        </w:tc>
        <w:tc>
          <w:tcPr>
            <w:tcW w:w="557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外购天然气</w:t>
            </w:r>
          </w:p>
        </w:tc>
        <w:tc>
          <w:tcPr>
            <w:tcW w:w="470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外购蒸汽</w:t>
            </w:r>
          </w:p>
        </w:tc>
        <w:tc>
          <w:tcPr>
            <w:tcW w:w="643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外购生活热水</w:t>
            </w:r>
          </w:p>
        </w:tc>
        <w:tc>
          <w:tcPr>
            <w:tcW w:w="645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外购采暖热量</w:t>
            </w:r>
          </w:p>
        </w:tc>
        <w:tc>
          <w:tcPr>
            <w:tcW w:w="472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外购冷量</w:t>
            </w:r>
          </w:p>
        </w:tc>
        <w:tc>
          <w:tcPr>
            <w:tcW w:w="618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太阳能发电</w:t>
            </w:r>
          </w:p>
        </w:tc>
        <w:tc>
          <w:tcPr>
            <w:tcW w:w="464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其他能源</w:t>
            </w:r>
          </w:p>
        </w:tc>
      </w:tr>
      <w:tr w:rsidR="00D074C3" w:rsidRPr="00424495" w:rsidTr="00EE0B04">
        <w:tc>
          <w:tcPr>
            <w:tcW w:w="464" w:type="pct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(m</w:t>
            </w:r>
            <w:r w:rsidRPr="00424495">
              <w:rPr>
                <w:rFonts w:ascii="黑体" w:eastAsia="黑体" w:hAnsi="黑体"/>
                <w:b/>
                <w:sz w:val="18"/>
                <w:szCs w:val="18"/>
                <w:vertAlign w:val="superscript"/>
              </w:rPr>
              <w:t>3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</w:tbl>
    <w:tbl>
      <w:tblPr>
        <w:tblStyle w:val="a3"/>
        <w:tblW w:w="5145" w:type="pct"/>
        <w:jc w:val="center"/>
        <w:tblLook w:val="04A0" w:firstRow="1" w:lastRow="0" w:firstColumn="1" w:lastColumn="0" w:noHBand="0" w:noVBand="1"/>
      </w:tblPr>
      <w:tblGrid>
        <w:gridCol w:w="8537"/>
      </w:tblGrid>
      <w:tr w:rsidR="00D074C3" w:rsidRPr="00440AFC" w:rsidTr="00EE0B04">
        <w:trPr>
          <w:trHeight w:val="567"/>
          <w:jc w:val="center"/>
        </w:trPr>
        <w:tc>
          <w:tcPr>
            <w:tcW w:w="5000" w:type="pct"/>
            <w:shd w:val="clear" w:color="auto" w:fill="808080" w:themeFill="background1" w:themeFillShade="80"/>
            <w:vAlign w:val="center"/>
          </w:tcPr>
          <w:p w:rsidR="00D074C3" w:rsidRPr="00424495" w:rsidRDefault="00D074C3" w:rsidP="00EE0B04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建筑用能运行数据（改造后）—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01X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</w:t>
            </w:r>
          </w:p>
        </w:tc>
      </w:tr>
    </w:tbl>
    <w:tbl>
      <w:tblPr>
        <w:tblW w:w="51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1137"/>
        <w:gridCol w:w="949"/>
        <w:gridCol w:w="801"/>
        <w:gridCol w:w="1096"/>
        <w:gridCol w:w="1099"/>
        <w:gridCol w:w="804"/>
        <w:gridCol w:w="1053"/>
        <w:gridCol w:w="791"/>
      </w:tblGrid>
      <w:tr w:rsidR="00D074C3" w:rsidRPr="00424495" w:rsidTr="00EE0B04">
        <w:trPr>
          <w:trHeight w:val="938"/>
        </w:trPr>
        <w:tc>
          <w:tcPr>
            <w:tcW w:w="464" w:type="pct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074C3" w:rsidRPr="00424495" w:rsidRDefault="00D074C3" w:rsidP="00EE0B04">
            <w:pPr>
              <w:ind w:firstLineChars="100" w:firstLine="181"/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能源</w:t>
            </w:r>
          </w:p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月份</w:t>
            </w:r>
          </w:p>
        </w:tc>
        <w:tc>
          <w:tcPr>
            <w:tcW w:w="667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电—外购电网</w:t>
            </w:r>
          </w:p>
        </w:tc>
        <w:tc>
          <w:tcPr>
            <w:tcW w:w="557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外购天然气</w:t>
            </w:r>
          </w:p>
        </w:tc>
        <w:tc>
          <w:tcPr>
            <w:tcW w:w="470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外购蒸汽</w:t>
            </w:r>
          </w:p>
        </w:tc>
        <w:tc>
          <w:tcPr>
            <w:tcW w:w="643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外购生活热水</w:t>
            </w:r>
          </w:p>
        </w:tc>
        <w:tc>
          <w:tcPr>
            <w:tcW w:w="645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外购采暖热量</w:t>
            </w:r>
          </w:p>
        </w:tc>
        <w:tc>
          <w:tcPr>
            <w:tcW w:w="472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外购冷量</w:t>
            </w:r>
          </w:p>
        </w:tc>
        <w:tc>
          <w:tcPr>
            <w:tcW w:w="618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太阳能发电</w:t>
            </w:r>
          </w:p>
        </w:tc>
        <w:tc>
          <w:tcPr>
            <w:tcW w:w="464" w:type="pct"/>
            <w:shd w:val="clear" w:color="auto" w:fill="E7E6E6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color w:val="000000"/>
                <w:sz w:val="18"/>
                <w:szCs w:val="18"/>
              </w:rPr>
              <w:t>其他能源</w:t>
            </w:r>
          </w:p>
        </w:tc>
      </w:tr>
      <w:tr w:rsidR="00D074C3" w:rsidRPr="00424495" w:rsidTr="00EE0B04">
        <w:tc>
          <w:tcPr>
            <w:tcW w:w="464" w:type="pct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(m</w:t>
            </w:r>
            <w:r w:rsidRPr="00424495">
              <w:rPr>
                <w:rFonts w:ascii="黑体" w:eastAsia="黑体" w:hAnsi="黑体"/>
                <w:b/>
                <w:sz w:val="18"/>
                <w:szCs w:val="18"/>
                <w:vertAlign w:val="superscript"/>
              </w:rPr>
              <w:t>3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(吨)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(GJ)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（KW</w:t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sym w:font="Wingdings" w:char="F09E"/>
            </w:r>
            <w:r w:rsidRPr="00424495">
              <w:rPr>
                <w:rFonts w:ascii="黑体" w:eastAsia="黑体" w:hAnsi="黑体"/>
                <w:b/>
                <w:sz w:val="18"/>
                <w:szCs w:val="18"/>
              </w:rPr>
              <w:t>h）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4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5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6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7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8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9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10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D074C3" w:rsidRPr="00424495" w:rsidTr="00EE0B04"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424495">
              <w:rPr>
                <w:rFonts w:ascii="黑体" w:eastAsia="黑体" w:hAnsi="黑体"/>
                <w:sz w:val="18"/>
                <w:szCs w:val="18"/>
              </w:rPr>
              <w:t>12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D074C3" w:rsidRPr="00424495" w:rsidRDefault="00D074C3" w:rsidP="00EE0B04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</w:tbl>
    <w:p w:rsidR="00D074C3" w:rsidRPr="00B35E4B" w:rsidRDefault="00D074C3" w:rsidP="00D074C3">
      <w:pPr>
        <w:snapToGrid w:val="0"/>
        <w:spacing w:line="500" w:lineRule="exact"/>
        <w:ind w:firstLineChars="200" w:firstLine="560"/>
        <w:jc w:val="center"/>
        <w:rPr>
          <w:rFonts w:ascii="仿宋_GB2312" w:eastAsia="仿宋_GB2312"/>
          <w:sz w:val="28"/>
          <w:szCs w:val="32"/>
        </w:rPr>
      </w:pPr>
      <m:oMath>
        <m:r>
          <m:rPr>
            <m:sty m:val="p"/>
          </m:rPr>
          <w:rPr>
            <w:rFonts w:ascii="Cambria Math" w:eastAsia="仿宋_GB2312" w:hAnsi="Cambria Math" w:hint="eastAsia"/>
            <w:sz w:val="28"/>
            <w:szCs w:val="32"/>
          </w:rPr>
          <m:t>综合能耗（</m:t>
        </m:r>
        <m:r>
          <m:rPr>
            <m:sty m:val="p"/>
          </m:rPr>
          <w:rPr>
            <w:rFonts w:ascii="Cambria Math" w:eastAsia="仿宋_GB2312" w:hAnsi="Cambria Math"/>
            <w:sz w:val="28"/>
            <w:szCs w:val="32"/>
          </w:rPr>
          <m:t>KWh</m:t>
        </m:r>
        <m:r>
          <m:rPr>
            <m:sty m:val="p"/>
          </m:rPr>
          <w:rPr>
            <w:rFonts w:ascii="Cambria Math" w:eastAsia="仿宋_GB2312" w:hAnsi="Cambria Math" w:hint="eastAsia"/>
            <w:sz w:val="28"/>
            <w:szCs w:val="32"/>
          </w:rPr>
          <m:t>）</m:t>
        </m:r>
        <m:r>
          <m:rPr>
            <m:sty m:val="p"/>
          </m:rPr>
          <w:rPr>
            <w:rFonts w:ascii="Cambria Math" w:eastAsia="仿宋_GB2312" w:hAnsi="Cambria Math" w:hint="eastAsia"/>
            <w:sz w:val="28"/>
            <w:szCs w:val="32"/>
          </w:rPr>
          <m:t>=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电</m:t>
            </m:r>
          </m:e>
        </m:nary>
        <m:r>
          <w:rPr>
            <w:rFonts w:ascii="Cambria Math" w:eastAsia="仿宋_GB2312" w:hAnsi="Cambria Math" w:hint="eastAsia"/>
            <w:sz w:val="28"/>
            <w:szCs w:val="32"/>
          </w:rPr>
          <m:t>+9.5</m:t>
        </m:r>
        <m:r>
          <w:rPr>
            <w:rFonts w:ascii="Cambria Math" w:eastAsia="仿宋_GB2312" w:hAnsi="Cambria Math"/>
            <w:sz w:val="28"/>
            <w:szCs w:val="32"/>
          </w:rPr>
          <m:t>×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天然气</m:t>
            </m:r>
          </m:e>
        </m:nary>
        <m:r>
          <w:rPr>
            <w:rFonts w:ascii="Cambria Math" w:eastAsia="仿宋_GB2312" w:hAnsi="Cambria Math" w:hint="eastAsia"/>
            <w:sz w:val="28"/>
            <w:szCs w:val="32"/>
          </w:rPr>
          <m:t>+628</m:t>
        </m:r>
        <m:r>
          <w:rPr>
            <w:rFonts w:ascii="Cambria Math" w:eastAsia="仿宋_GB2312" w:hAnsi="Cambria Math"/>
            <w:sz w:val="28"/>
            <w:szCs w:val="32"/>
          </w:rPr>
          <m:t>×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外购蒸汽</m:t>
            </m:r>
          </m:e>
        </m:nary>
        <m:r>
          <w:rPr>
            <w:rFonts w:ascii="Cambria Math" w:eastAsia="仿宋_GB2312" w:hAnsi="Cambria Math" w:hint="eastAsia"/>
            <w:sz w:val="28"/>
            <w:szCs w:val="32"/>
          </w:rPr>
          <m:t>+35</m:t>
        </m:r>
        <m:r>
          <w:rPr>
            <w:rFonts w:ascii="Cambria Math" w:eastAsia="仿宋_GB2312" w:hAnsi="Cambria Math"/>
            <w:sz w:val="28"/>
            <w:szCs w:val="32"/>
          </w:rPr>
          <m:t>×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外购生活热水</m:t>
            </m:r>
          </m:e>
        </m:nary>
        <m:r>
          <w:rPr>
            <w:rFonts w:ascii="Cambria Math" w:eastAsia="仿宋_GB2312" w:hAnsi="Cambria Math" w:hint="eastAsia"/>
            <w:sz w:val="28"/>
            <w:szCs w:val="32"/>
          </w:rPr>
          <m:t>+277.8</m:t>
        </m:r>
        <m:r>
          <w:rPr>
            <w:rFonts w:ascii="Cambria Math" w:eastAsia="仿宋_GB2312" w:hAnsi="Cambria Math"/>
            <w:sz w:val="28"/>
            <w:szCs w:val="32"/>
          </w:rPr>
          <m:t>×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d>
              <m:dPr>
                <m:ctrlPr>
                  <w:rPr>
                    <w:rFonts w:ascii="Cambria Math" w:eastAsia="仿宋_GB2312" w:hAnsi="Cambria Math"/>
                    <w:i/>
                    <w:sz w:val="28"/>
                    <w:szCs w:val="32"/>
                  </w:rPr>
                </m:ctrlPr>
              </m:dPr>
              <m:e>
                <m:r>
                  <w:rPr>
                    <w:rFonts w:ascii="Cambria Math" w:eastAsia="仿宋_GB2312" w:hAnsi="Cambria Math" w:hint="eastAsia"/>
                    <w:sz w:val="28"/>
                    <w:szCs w:val="32"/>
                  </w:rPr>
                  <m:t>外购采暖热量</m:t>
                </m:r>
                <m:r>
                  <w:rPr>
                    <w:rFonts w:ascii="Cambria Math" w:eastAsia="仿宋_GB2312" w:hAnsi="Cambria Math" w:hint="eastAsia"/>
                    <w:sz w:val="28"/>
                    <w:szCs w:val="32"/>
                  </w:rPr>
                  <m:t>+</m:t>
                </m:r>
                <m:r>
                  <w:rPr>
                    <w:rFonts w:ascii="Cambria Math" w:eastAsia="仿宋_GB2312" w:hAnsi="Cambria Math" w:hint="eastAsia"/>
                    <w:sz w:val="28"/>
                    <w:szCs w:val="32"/>
                  </w:rPr>
                  <m:t>外购冷量</m:t>
                </m:r>
              </m:e>
            </m:d>
            <m:r>
              <w:rPr>
                <w:rFonts w:ascii="Cambria Math" w:eastAsia="仿宋_GB2312" w:hAnsi="Cambria Math" w:hint="eastAsia"/>
                <w:sz w:val="28"/>
                <w:szCs w:val="32"/>
              </w:rPr>
              <m:t>+</m:t>
            </m:r>
          </m:e>
        </m:nary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太阳能发电</m:t>
            </m:r>
          </m:e>
        </m:nary>
        <m:r>
          <w:rPr>
            <w:rFonts w:ascii="Cambria Math" w:eastAsia="仿宋_GB2312" w:hAnsi="Cambria Math" w:hint="eastAsia"/>
            <w:sz w:val="28"/>
            <w:szCs w:val="32"/>
          </w:rPr>
          <m:t>+</m:t>
        </m:r>
        <m:nary>
          <m:naryPr>
            <m:chr m:val="∑"/>
            <m:limLoc m:val="undOvr"/>
            <m:ctrlPr>
              <w:rPr>
                <w:rFonts w:ascii="Cambria Math" w:eastAsia="仿宋_GB2312" w:hAnsi="Cambria Math"/>
                <w:i/>
                <w:sz w:val="28"/>
                <w:szCs w:val="32"/>
              </w:rPr>
            </m:ctrlPr>
          </m:naryPr>
          <m:sub>
            <m:r>
              <w:rPr>
                <w:rFonts w:ascii="Cambria Math" w:eastAsia="仿宋_GB2312" w:hAnsi="Cambria Math" w:hint="eastAsia"/>
                <w:sz w:val="28"/>
                <w:szCs w:val="32"/>
              </w:rPr>
              <m:t>1</m:t>
            </m:r>
          </m:sub>
          <m:sup>
            <m:r>
              <w:rPr>
                <w:rFonts w:ascii="Cambria Math" w:eastAsia="仿宋_GB2312" w:hAnsi="Cambria Math" w:hint="eastAsia"/>
                <w:sz w:val="28"/>
                <w:szCs w:val="32"/>
              </w:rPr>
              <m:t>12</m:t>
            </m:r>
          </m:sup>
          <m:e>
            <m:r>
              <w:rPr>
                <w:rFonts w:ascii="Cambria Math" w:eastAsia="仿宋_GB2312" w:hAnsi="Cambria Math" w:hint="eastAsia"/>
                <w:sz w:val="28"/>
                <w:szCs w:val="32"/>
              </w:rPr>
              <m:t>其他能源</m:t>
            </m:r>
          </m:e>
        </m:nary>
      </m:oMath>
      <w:r>
        <w:rPr>
          <w:rFonts w:ascii="仿宋_GB2312" w:eastAsia="仿宋_GB2312"/>
          <w:sz w:val="28"/>
          <w:szCs w:val="32"/>
        </w:rPr>
        <w:t xml:space="preserve"> </w:t>
      </w:r>
    </w:p>
    <w:p w:rsidR="00334491" w:rsidRPr="00D074C3" w:rsidRDefault="00334491"/>
    <w:sectPr w:rsidR="00334491" w:rsidRPr="00D074C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7BF" w:rsidRDefault="000E17BF" w:rsidP="00240D20">
      <w:r>
        <w:separator/>
      </w:r>
    </w:p>
  </w:endnote>
  <w:endnote w:type="continuationSeparator" w:id="0">
    <w:p w:rsidR="000E17BF" w:rsidRDefault="000E17BF" w:rsidP="0024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7BF" w:rsidRDefault="000E17BF" w:rsidP="00240D20">
      <w:r>
        <w:separator/>
      </w:r>
    </w:p>
  </w:footnote>
  <w:footnote w:type="continuationSeparator" w:id="0">
    <w:p w:rsidR="000E17BF" w:rsidRDefault="000E17BF" w:rsidP="0024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D20" w:rsidRDefault="00240D20" w:rsidP="00240D20">
    <w:pPr>
      <w:pStyle w:val="a4"/>
      <w:rPr>
        <w:rFonts w:hint="eastAsia"/>
      </w:rPr>
    </w:pPr>
    <w:r>
      <w:rPr>
        <w:noProof/>
      </w:rPr>
      <w:drawing>
        <wp:inline distT="0" distB="0" distL="0" distR="0" wp14:anchorId="420E2AA9" wp14:editId="34876B7D">
          <wp:extent cx="826770" cy="548640"/>
          <wp:effectExtent l="0" t="0" r="0" b="3810"/>
          <wp:docPr id="1" name="图片 1" descr="527b4bcc6411774165f1659e884b9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27b4bcc6411774165f1659e884b9d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AE6"/>
    <w:rsid w:val="000E17BF"/>
    <w:rsid w:val="00240D20"/>
    <w:rsid w:val="00334491"/>
    <w:rsid w:val="00D074C3"/>
    <w:rsid w:val="00EE779C"/>
    <w:rsid w:val="00F1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5EAA4"/>
  <w15:chartTrackingRefBased/>
  <w15:docId w15:val="{4DBF7A9A-B75D-44FB-88F3-09E7FE42B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074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7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0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40D2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40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40D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216</Words>
  <Characters>1236</Characters>
  <Application>Microsoft Office Word</Application>
  <DocSecurity>0</DocSecurity>
  <Lines>10</Lines>
  <Paragraphs>2</Paragraphs>
  <ScaleCrop>false</ScaleCrop>
  <Company>Home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4</cp:revision>
  <dcterms:created xsi:type="dcterms:W3CDTF">2019-10-21T09:11:00Z</dcterms:created>
  <dcterms:modified xsi:type="dcterms:W3CDTF">2019-10-23T07:26:00Z</dcterms:modified>
</cp:coreProperties>
</file>