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34" w:rsidRDefault="00B5493C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石墨EPS复合板楼面浮</w:t>
      </w:r>
      <w:r>
        <w:rPr>
          <w:rFonts w:ascii="黑体" w:eastAsia="黑体" w:hAnsi="黑体" w:cs="黑体"/>
          <w:sz w:val="32"/>
          <w:szCs w:val="32"/>
        </w:rPr>
        <w:t>筑</w:t>
      </w:r>
      <w:r>
        <w:rPr>
          <w:rFonts w:ascii="黑体" w:eastAsia="黑体" w:hAnsi="黑体" w:cs="黑体" w:hint="eastAsia"/>
          <w:sz w:val="32"/>
          <w:szCs w:val="32"/>
        </w:rPr>
        <w:t>隔声保温系统信息登记条件</w:t>
      </w:r>
    </w:p>
    <w:p w:rsidR="005E5B34" w:rsidRDefault="005E5B34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</w:p>
    <w:p w:rsidR="005E5B34" w:rsidRDefault="00B5493C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一、企业规模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、注册资本：不少于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万元。</w:t>
      </w:r>
    </w:p>
    <w:p w:rsidR="00E2505B" w:rsidRDefault="00B5493C" w:rsidP="00E250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、生产设备应具有：</w:t>
      </w:r>
    </w:p>
    <w:p w:rsidR="00E2505B" w:rsidRDefault="00E2505B" w:rsidP="00E250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B5493C" w:rsidRPr="00E2505B">
        <w:rPr>
          <w:rFonts w:hint="eastAsia"/>
          <w:sz w:val="24"/>
        </w:rPr>
        <w:t>自动化</w:t>
      </w:r>
      <w:r w:rsidR="00B5493C" w:rsidRPr="00E2505B">
        <w:rPr>
          <w:rFonts w:hint="eastAsia"/>
          <w:sz w:val="24"/>
        </w:rPr>
        <w:t>EPS</w:t>
      </w:r>
      <w:r w:rsidR="00B5493C" w:rsidRPr="00E2505B">
        <w:rPr>
          <w:rFonts w:hint="eastAsia"/>
          <w:sz w:val="24"/>
        </w:rPr>
        <w:t>板材生产线（含原材料自动称量系统、电脑配料系统、自动制作系统），生产能力应满足大于</w:t>
      </w:r>
      <w:r w:rsidR="00B5493C" w:rsidRPr="00E2505B">
        <w:rPr>
          <w:rFonts w:hint="eastAsia"/>
          <w:sz w:val="24"/>
        </w:rPr>
        <w:t>2</w:t>
      </w:r>
      <w:r w:rsidR="00B5493C" w:rsidRPr="00E2505B">
        <w:rPr>
          <w:rFonts w:hint="eastAsia"/>
          <w:sz w:val="24"/>
        </w:rPr>
        <w:t>万</w:t>
      </w:r>
      <w:r w:rsidR="00B5493C" w:rsidRPr="00E2505B">
        <w:rPr>
          <w:rFonts w:hint="eastAsia"/>
          <w:sz w:val="24"/>
        </w:rPr>
        <w:t>m</w:t>
      </w:r>
      <w:r w:rsidR="00B5493C" w:rsidRPr="00E2505B">
        <w:rPr>
          <w:rFonts w:hint="eastAsia"/>
          <w:sz w:val="24"/>
        </w:rPr>
        <w:t>³</w:t>
      </w:r>
      <w:r w:rsidR="00B5493C" w:rsidRPr="00E2505B">
        <w:rPr>
          <w:rFonts w:hint="eastAsia"/>
          <w:sz w:val="24"/>
        </w:rPr>
        <w:t>/</w:t>
      </w:r>
      <w:r w:rsidR="00B5493C" w:rsidRPr="00E2505B">
        <w:rPr>
          <w:rFonts w:hint="eastAsia"/>
          <w:sz w:val="24"/>
        </w:rPr>
        <w:t>年，应有养护措施。</w:t>
      </w:r>
      <w:r w:rsidR="006F49D6">
        <w:rPr>
          <w:rFonts w:hint="eastAsia"/>
          <w:sz w:val="24"/>
        </w:rPr>
        <w:t>当</w:t>
      </w:r>
      <w:r w:rsidR="00B5493C" w:rsidRPr="00E2505B">
        <w:rPr>
          <w:rFonts w:hint="eastAsia"/>
          <w:sz w:val="24"/>
        </w:rPr>
        <w:t>选择配套厂家</w:t>
      </w:r>
      <w:r w:rsidR="006F49D6">
        <w:rPr>
          <w:rFonts w:hint="eastAsia"/>
          <w:sz w:val="24"/>
        </w:rPr>
        <w:t>时</w:t>
      </w:r>
      <w:r>
        <w:rPr>
          <w:rFonts w:hint="eastAsia"/>
          <w:sz w:val="24"/>
        </w:rPr>
        <w:t>，</w:t>
      </w:r>
      <w:r w:rsidR="006F49D6">
        <w:rPr>
          <w:rFonts w:hint="eastAsia"/>
          <w:sz w:val="24"/>
        </w:rPr>
        <w:t>合同</w:t>
      </w:r>
      <w:r w:rsidR="006F49D6">
        <w:rPr>
          <w:sz w:val="24"/>
        </w:rPr>
        <w:t>期内不得更换</w:t>
      </w:r>
      <w:r w:rsidR="006F49D6">
        <w:rPr>
          <w:rFonts w:hint="eastAsia"/>
          <w:sz w:val="24"/>
        </w:rPr>
        <w:t>，调整</w:t>
      </w:r>
      <w:r w:rsidR="006F49D6">
        <w:rPr>
          <w:sz w:val="24"/>
        </w:rPr>
        <w:t>配套厂家后，原登记信息自动失效需重新登记</w:t>
      </w:r>
      <w:r w:rsidR="006F49D6">
        <w:rPr>
          <w:rFonts w:hint="eastAsia"/>
          <w:sz w:val="24"/>
        </w:rPr>
        <w:t>；</w:t>
      </w:r>
      <w:bookmarkStart w:id="0" w:name="_GoBack"/>
      <w:bookmarkEnd w:id="0"/>
    </w:p>
    <w:p w:rsidR="005E5B34" w:rsidRDefault="00E2505B" w:rsidP="00E2505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B5493C">
        <w:rPr>
          <w:rFonts w:hint="eastAsia"/>
          <w:sz w:val="24"/>
        </w:rPr>
        <w:t>板材增韧设备（压板机）；</w:t>
      </w:r>
    </w:p>
    <w:p w:rsidR="00E2505B" w:rsidRDefault="00E2505B" w:rsidP="00E2505B">
      <w:pPr>
        <w:spacing w:line="360" w:lineRule="auto"/>
        <w:ind w:left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B5493C">
        <w:rPr>
          <w:rFonts w:hint="eastAsia"/>
          <w:sz w:val="24"/>
        </w:rPr>
        <w:t>自动切割设备；</w:t>
      </w:r>
    </w:p>
    <w:p w:rsidR="00E2505B" w:rsidRDefault="00E2505B" w:rsidP="00E2505B">
      <w:pPr>
        <w:spacing w:line="360" w:lineRule="auto"/>
        <w:ind w:left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B5493C">
        <w:rPr>
          <w:rFonts w:hint="eastAsia"/>
          <w:sz w:val="24"/>
        </w:rPr>
        <w:t>自动覆膜设备；</w:t>
      </w:r>
    </w:p>
    <w:p w:rsidR="005E5B34" w:rsidRDefault="00E2505B" w:rsidP="00E2505B">
      <w:pPr>
        <w:spacing w:line="360" w:lineRule="auto"/>
        <w:ind w:left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B5493C">
        <w:rPr>
          <w:rFonts w:hint="eastAsia"/>
          <w:sz w:val="24"/>
        </w:rPr>
        <w:t>自动包装设备；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、检测设备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应配有恒温干燥箱、数显万能试验机、养护箱、试模、钢直尺、卡尺、天平、导热仪、燃烧性能试验机等检测设备、仪器。检验设备、仪器应满足生产产品出厂检测需要及产品生产质量控制需要。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、生产环境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生产车间大于</w:t>
      </w:r>
      <w:r>
        <w:rPr>
          <w:rFonts w:hint="eastAsia"/>
          <w:sz w:val="24"/>
        </w:rPr>
        <w:t>3000</w:t>
      </w:r>
      <w:r>
        <w:rPr>
          <w:rFonts w:hint="eastAsia"/>
          <w:sz w:val="24"/>
        </w:rPr>
        <w:t>㎡。</w:t>
      </w:r>
    </w:p>
    <w:p w:rsidR="005E5B34" w:rsidRDefault="00B5493C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二、人员技术条件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公司应配有：技术负责人、建材类专业技术人员不少于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人、专业试验人员不少于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人。技术负责人、专业技术人员、试验人员应有中级以上技术职称、专科以上文化。试验人员应经过专业岗位培训合格。</w:t>
      </w:r>
    </w:p>
    <w:p w:rsidR="005E5B34" w:rsidRDefault="00B5493C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三、管理体系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、应建立</w:t>
      </w:r>
      <w:r>
        <w:rPr>
          <w:sz w:val="24"/>
        </w:rPr>
        <w:t>质量管理体系</w:t>
      </w:r>
      <w:r>
        <w:rPr>
          <w:rFonts w:hint="eastAsia"/>
          <w:sz w:val="24"/>
        </w:rPr>
        <w:t>、</w:t>
      </w:r>
      <w:r>
        <w:rPr>
          <w:sz w:val="24"/>
        </w:rPr>
        <w:t>环境管理体系</w:t>
      </w:r>
      <w:r>
        <w:rPr>
          <w:rFonts w:hint="eastAsia"/>
          <w:sz w:val="24"/>
        </w:rPr>
        <w:t>、</w:t>
      </w:r>
      <w:r>
        <w:rPr>
          <w:sz w:val="24"/>
        </w:rPr>
        <w:t>职业健康与安全管理体系</w:t>
      </w:r>
      <w:r>
        <w:rPr>
          <w:rFonts w:hint="eastAsia"/>
          <w:sz w:val="24"/>
        </w:rPr>
        <w:t>并有效运行，或通过</w:t>
      </w:r>
      <w:r>
        <w:rPr>
          <w:sz w:val="24"/>
        </w:rPr>
        <w:t>质量管理体系</w:t>
      </w:r>
      <w:r>
        <w:rPr>
          <w:rFonts w:hint="eastAsia"/>
          <w:sz w:val="24"/>
        </w:rPr>
        <w:t>、</w:t>
      </w:r>
      <w:r>
        <w:rPr>
          <w:sz w:val="24"/>
        </w:rPr>
        <w:t>环境管理体系</w:t>
      </w:r>
      <w:r>
        <w:rPr>
          <w:rFonts w:hint="eastAsia"/>
          <w:sz w:val="24"/>
        </w:rPr>
        <w:t>、</w:t>
      </w:r>
      <w:r>
        <w:rPr>
          <w:sz w:val="24"/>
        </w:rPr>
        <w:t>职业健康与安全管理体系认证</w:t>
      </w:r>
      <w:r>
        <w:rPr>
          <w:rFonts w:hint="eastAsia"/>
          <w:sz w:val="24"/>
        </w:rPr>
        <w:t>。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、应具有省级以上法定检测</w:t>
      </w:r>
      <w:r w:rsidR="00E2505B">
        <w:rPr>
          <w:rFonts w:hint="eastAsia"/>
          <w:sz w:val="24"/>
        </w:rPr>
        <w:t>机构</w:t>
      </w:r>
      <w:r>
        <w:rPr>
          <w:rFonts w:hint="eastAsia"/>
          <w:sz w:val="24"/>
        </w:rPr>
        <w:t>出具的系统及组成材料的型式检验报告。产品出厂应有出厂检测报告、合格证、产品使用说明书。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、产品包装应符合相应产品标准要求，应注明产品名称、规格型号、生产日期和有效期、执行标准、企业名称、厂址、联系电话</w:t>
      </w:r>
      <w:r w:rsidR="00E2505B">
        <w:rPr>
          <w:rFonts w:hint="eastAsia"/>
          <w:sz w:val="24"/>
        </w:rPr>
        <w:t>以及</w:t>
      </w:r>
      <w:r w:rsidR="00E2505B">
        <w:rPr>
          <w:sz w:val="24"/>
        </w:rPr>
        <w:t>企业防伪二维码</w:t>
      </w:r>
      <w:r>
        <w:rPr>
          <w:rFonts w:hint="eastAsia"/>
          <w:sz w:val="24"/>
        </w:rPr>
        <w:t>等信</w:t>
      </w:r>
      <w:r>
        <w:rPr>
          <w:rFonts w:hint="eastAsia"/>
          <w:sz w:val="24"/>
        </w:rPr>
        <w:lastRenderedPageBreak/>
        <w:t>息。</w:t>
      </w:r>
      <w:r>
        <w:rPr>
          <w:rFonts w:hint="eastAsia"/>
          <w:sz w:val="24"/>
        </w:rPr>
        <w:t xml:space="preserve"> </w:t>
      </w:r>
    </w:p>
    <w:p w:rsidR="005E5B34" w:rsidRDefault="00B5493C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四、依据标准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</w:t>
      </w:r>
      <w:r>
        <w:rPr>
          <w:sz w:val="24"/>
        </w:rPr>
        <w:t>/T</w:t>
      </w:r>
      <w:r>
        <w:rPr>
          <w:rFonts w:hint="eastAsia"/>
          <w:sz w:val="24"/>
        </w:rPr>
        <w:t>10801.1-2002</w:t>
      </w:r>
      <w:r>
        <w:rPr>
          <w:rFonts w:hint="eastAsia"/>
          <w:sz w:val="24"/>
        </w:rPr>
        <w:t>《绝热用模塑聚苯乙烯泡沫塑料》；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GB 8624-2012</w:t>
      </w:r>
      <w:r>
        <w:rPr>
          <w:rFonts w:hint="eastAsia"/>
          <w:sz w:val="24"/>
        </w:rPr>
        <w:t>《</w:t>
      </w:r>
      <w:r>
        <w:rPr>
          <w:sz w:val="24"/>
        </w:rPr>
        <w:t>建筑材料及制品燃烧性能分级</w:t>
      </w:r>
      <w:r>
        <w:rPr>
          <w:rFonts w:hint="eastAsia"/>
          <w:sz w:val="24"/>
        </w:rPr>
        <w:t>》；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GB 50118</w:t>
      </w:r>
      <w:r>
        <w:rPr>
          <w:rFonts w:hint="eastAsia"/>
          <w:sz w:val="24"/>
        </w:rPr>
        <w:t>-2010</w:t>
      </w:r>
      <w:r>
        <w:rPr>
          <w:rFonts w:hint="eastAsia"/>
          <w:sz w:val="24"/>
        </w:rPr>
        <w:t>《</w:t>
      </w:r>
      <w:r>
        <w:rPr>
          <w:sz w:val="24"/>
        </w:rPr>
        <w:t>民用建筑隔声设计规范</w:t>
      </w:r>
      <w:r>
        <w:rPr>
          <w:rFonts w:hint="eastAsia"/>
          <w:sz w:val="24"/>
        </w:rPr>
        <w:t>》；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sz w:val="24"/>
        </w:rPr>
        <w:t>GB50176-2016</w:t>
      </w:r>
      <w:r>
        <w:rPr>
          <w:rFonts w:hint="eastAsia"/>
          <w:sz w:val="24"/>
        </w:rPr>
        <w:t>《</w:t>
      </w:r>
      <w:r>
        <w:rPr>
          <w:sz w:val="24"/>
        </w:rPr>
        <w:t>民用建筑热工设计规范</w:t>
      </w:r>
      <w:r>
        <w:rPr>
          <w:rFonts w:hint="eastAsia"/>
          <w:sz w:val="24"/>
        </w:rPr>
        <w:t>》；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50121-2005</w:t>
      </w:r>
      <w:r>
        <w:rPr>
          <w:rFonts w:hint="eastAsia"/>
          <w:sz w:val="24"/>
        </w:rPr>
        <w:t>《建筑隔声评价标准》；</w:t>
      </w:r>
    </w:p>
    <w:p w:rsidR="005E5B34" w:rsidRDefault="00B5493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 50325-2010</w:t>
      </w:r>
      <w:r>
        <w:rPr>
          <w:rFonts w:hint="eastAsia"/>
          <w:sz w:val="24"/>
        </w:rPr>
        <w:t>《民用建筑工程室内环境污染控制规范》；</w:t>
      </w:r>
    </w:p>
    <w:p w:rsidR="005E5B34" w:rsidRDefault="00B5493C" w:rsidP="00B5493C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>
        <w:rPr>
          <w:sz w:val="24"/>
        </w:rPr>
        <w:t>GB/T 19889.4-2005</w:t>
      </w:r>
      <w:r>
        <w:rPr>
          <w:rFonts w:hint="eastAsia"/>
          <w:sz w:val="24"/>
        </w:rPr>
        <w:t>《</w:t>
      </w:r>
      <w:r>
        <w:rPr>
          <w:sz w:val="24"/>
        </w:rPr>
        <w:t>声学</w:t>
      </w:r>
      <w:r>
        <w:rPr>
          <w:sz w:val="24"/>
        </w:rPr>
        <w:t xml:space="preserve"> </w:t>
      </w:r>
      <w:r>
        <w:rPr>
          <w:sz w:val="24"/>
        </w:rPr>
        <w:t>建筑和建筑构件隔声测量</w:t>
      </w:r>
      <w:r>
        <w:rPr>
          <w:sz w:val="24"/>
        </w:rPr>
        <w:t xml:space="preserve"> </w:t>
      </w:r>
      <w:r>
        <w:rPr>
          <w:sz w:val="24"/>
        </w:rPr>
        <w:t>第</w:t>
      </w:r>
      <w:r>
        <w:rPr>
          <w:sz w:val="24"/>
        </w:rPr>
        <w:t>4</w:t>
      </w:r>
      <w:r>
        <w:rPr>
          <w:sz w:val="24"/>
        </w:rPr>
        <w:t>部分：房间之间空气声隔声的现场测量</w:t>
      </w:r>
      <w:r>
        <w:rPr>
          <w:rFonts w:hint="eastAsia"/>
          <w:sz w:val="24"/>
        </w:rPr>
        <w:t>》；</w:t>
      </w:r>
    </w:p>
    <w:p w:rsidR="005E5B34" w:rsidRDefault="00B5493C" w:rsidP="00B5493C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>
        <w:rPr>
          <w:sz w:val="24"/>
        </w:rPr>
        <w:t xml:space="preserve">GB/T 19889.7-2005 </w:t>
      </w:r>
      <w:r>
        <w:rPr>
          <w:rFonts w:hint="eastAsia"/>
          <w:sz w:val="24"/>
        </w:rPr>
        <w:t>《</w:t>
      </w:r>
      <w:r>
        <w:rPr>
          <w:sz w:val="24"/>
        </w:rPr>
        <w:t>声学</w:t>
      </w:r>
      <w:r>
        <w:rPr>
          <w:sz w:val="24"/>
        </w:rPr>
        <w:t xml:space="preserve"> </w:t>
      </w:r>
      <w:r>
        <w:rPr>
          <w:sz w:val="24"/>
        </w:rPr>
        <w:t>建筑和建筑构件隔声测量</w:t>
      </w:r>
      <w:r>
        <w:rPr>
          <w:sz w:val="24"/>
        </w:rPr>
        <w:t xml:space="preserve"> </w:t>
      </w:r>
      <w:r>
        <w:rPr>
          <w:sz w:val="24"/>
        </w:rPr>
        <w:t>第</w:t>
      </w:r>
      <w:r>
        <w:rPr>
          <w:sz w:val="24"/>
        </w:rPr>
        <w:t>7</w:t>
      </w:r>
      <w:r>
        <w:rPr>
          <w:sz w:val="24"/>
        </w:rPr>
        <w:t>部分：楼板撞击声隔声的现场测量</w:t>
      </w:r>
      <w:r>
        <w:rPr>
          <w:rFonts w:hint="eastAsia"/>
          <w:sz w:val="24"/>
        </w:rPr>
        <w:t>》；</w:t>
      </w:r>
    </w:p>
    <w:p w:rsidR="005E5B34" w:rsidRDefault="00B5493C" w:rsidP="00B5493C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除应执行以上标准外，尚应符合国家、地方现行相关标准的规定。</w:t>
      </w:r>
    </w:p>
    <w:p w:rsidR="00B5493C" w:rsidRDefault="00B5493C" w:rsidP="00B5493C">
      <w:pPr>
        <w:spacing w:line="360" w:lineRule="auto"/>
        <w:ind w:firstLineChars="200" w:firstLine="420"/>
        <w:jc w:val="left"/>
      </w:pPr>
      <w:r>
        <w:rPr>
          <w:rFonts w:hint="eastAsia"/>
        </w:rPr>
        <w:t>五、影像资料</w:t>
      </w:r>
    </w:p>
    <w:p w:rsidR="00B5493C" w:rsidRDefault="00B5493C" w:rsidP="00B5493C">
      <w:pPr>
        <w:spacing w:line="360" w:lineRule="auto"/>
        <w:ind w:firstLineChars="200" w:firstLine="420"/>
        <w:jc w:val="left"/>
      </w:pPr>
      <w:r>
        <w:rPr>
          <w:rFonts w:hint="eastAsia"/>
        </w:rPr>
        <w:t>影像包括：企业厂容厂貌、生产车间、生产工艺及设备、试验室及检测设备，影像记录应全面、真实。</w:t>
      </w:r>
    </w:p>
    <w:p w:rsidR="00B5493C" w:rsidRDefault="00B5493C" w:rsidP="00B5493C">
      <w:pPr>
        <w:spacing w:line="360" w:lineRule="auto"/>
        <w:ind w:firstLineChars="200" w:firstLine="420"/>
        <w:jc w:val="left"/>
      </w:pPr>
      <w:r>
        <w:rPr>
          <w:rFonts w:hint="eastAsia"/>
        </w:rPr>
        <w:t>六、业绩证明</w:t>
      </w:r>
    </w:p>
    <w:p w:rsidR="00B5493C" w:rsidRDefault="00B5493C" w:rsidP="00B5493C">
      <w:pPr>
        <w:spacing w:line="360" w:lineRule="auto"/>
        <w:ind w:firstLineChars="200" w:firstLine="420"/>
        <w:jc w:val="left"/>
      </w:pPr>
      <w:r>
        <w:rPr>
          <w:rFonts w:hint="eastAsia"/>
        </w:rPr>
        <w:t>提供不少于两个典型工程的系统应用情况说明，需有工程所属建设单位确认并附相应意见（须注明工程名称、地理位置、应用时间和面积、建筑物的类型和层数及用户评价意见和联系方式）。</w:t>
      </w:r>
    </w:p>
    <w:p w:rsidR="00B5493C" w:rsidRDefault="00B5493C" w:rsidP="00B5493C">
      <w:pPr>
        <w:spacing w:line="360" w:lineRule="auto"/>
        <w:ind w:firstLineChars="200" w:firstLine="420"/>
        <w:jc w:val="left"/>
      </w:pPr>
      <w:r>
        <w:rPr>
          <w:rFonts w:hint="eastAsia"/>
        </w:rPr>
        <w:t>七、其它</w:t>
      </w:r>
    </w:p>
    <w:p w:rsidR="005E5B34" w:rsidRDefault="00B5493C" w:rsidP="00B5493C">
      <w:pPr>
        <w:spacing w:line="360" w:lineRule="auto"/>
        <w:ind w:firstLineChars="200" w:firstLine="420"/>
        <w:jc w:val="left"/>
      </w:pPr>
      <w:r>
        <w:rPr>
          <w:rFonts w:hint="eastAsia"/>
        </w:rPr>
        <w:t>企业申请认定登记时应按照《合肥市建筑节能技术与产品推广应用信息登记办理指南》的要求提供相关资料。</w:t>
      </w:r>
    </w:p>
    <w:sectPr w:rsidR="005E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77" w:rsidRDefault="00094E77" w:rsidP="00A72F16">
      <w:r>
        <w:separator/>
      </w:r>
    </w:p>
  </w:endnote>
  <w:endnote w:type="continuationSeparator" w:id="0">
    <w:p w:rsidR="00094E77" w:rsidRDefault="00094E77" w:rsidP="00A7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77" w:rsidRDefault="00094E77" w:rsidP="00A72F16">
      <w:r>
        <w:separator/>
      </w:r>
    </w:p>
  </w:footnote>
  <w:footnote w:type="continuationSeparator" w:id="0">
    <w:p w:rsidR="00094E77" w:rsidRDefault="00094E77" w:rsidP="00A7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862A80"/>
    <w:multiLevelType w:val="singleLevel"/>
    <w:tmpl w:val="A6862A8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B4"/>
    <w:rsid w:val="00094E77"/>
    <w:rsid w:val="00564BB4"/>
    <w:rsid w:val="005A7AD3"/>
    <w:rsid w:val="005E5B34"/>
    <w:rsid w:val="006F49D6"/>
    <w:rsid w:val="00A72F16"/>
    <w:rsid w:val="00B5493C"/>
    <w:rsid w:val="00E2505B"/>
    <w:rsid w:val="09801703"/>
    <w:rsid w:val="128B3904"/>
    <w:rsid w:val="12D942E0"/>
    <w:rsid w:val="44E074C9"/>
    <w:rsid w:val="5D290130"/>
    <w:rsid w:val="765E264A"/>
    <w:rsid w:val="7C7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6E0420-14E0-4222-BAB6-C7D4D325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Pr>
      <w:rFonts w:ascii="TimesNewRomanPSMT" w:eastAsia="TimesNewRomanPSMT" w:hAnsi="TimesNewRomanPSMT" w:cs="TimesNewRomanPSMT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宋体"/>
      <w:color w:val="000000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A72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F1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F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>Sky123.Org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janezms</cp:lastModifiedBy>
  <cp:revision>2</cp:revision>
  <dcterms:created xsi:type="dcterms:W3CDTF">2018-08-20T00:56:00Z</dcterms:created>
  <dcterms:modified xsi:type="dcterms:W3CDTF">2018-08-20T00:56:00Z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